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C-3628/2017 vom 25. Februar 2019</w:t>
      </w:r>
    </w:p>
    <w:p>
      <w:r>
        <w:t>Bundesverwaltungsgericht, 2019-02-25, DE</w:t>
      </w:r>
    </w:p>
    <w:p>
      <w:r>
        <w:rPr>
          <w:b/>
        </w:rPr>
        <w:t xml:space="preserve">Quelle: </w:t>
      </w:r>
      <w:r>
        <w:t>https://mcp.opencaselaw.ch/entscheid/bvger_C-3628_2017</w:t>
      </w:r>
    </w:p>
    <w:p>
      <w:r>
        <w:t>FR: TAF C-3628/2017 du 25 février 2019</w:t>
      </w:r>
    </w:p>
    <w:p>
      <w:r>
        <w:t>IT: TAF C-3628/2017 del 25 febbraio 2019</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VwVG (SR 172.021)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Der Anspruch des Beschwerdeführers auf Leistungen der schweizerischen Invalidenversicherung bestimmt sich demnach insbesondere nach dem IVG, der IVV (SR 832.201), dem ATSG sowie der ATSV (SR 830.11).</w:t>
      </w:r>
    </w:p>
    <w:p>
      <w:r>
        <w:rPr>
          <w:b/>
        </w:rPr>
        <w:t>E. 2.2</w:t>
      </w:r>
    </w:p>
    <w:p>
      <w:r>
        <w:t>Nach der Rechtsprechung stellt das Sozialversicherungsgericht bei der Beurteilung einer Streitsache in der Regel auf den bis zum Zeitpunkt des Erlasses der streitigen Verwaltungsverfügung (hier: 24. Mai 2017) eingetretenen Sachverhalt ab (BGE 129 V 1 E. 1.2 mit Hinweis).</w:t>
      </w:r>
    </w:p>
    <w:p>
      <w:r>
        <w:rPr>
          <w:b/>
        </w:rPr>
        <w:t>E. 2.3</w:t>
      </w:r>
    </w:p>
    <w:p>
      <w:r>
        <w:t>Weiter sind in zeitlicher Hinsicht grundsätzlich diejenigen Rechtssätze massgebend, die bei der Erfüllung des zu Rechtsfolgen führenden Tatbestandes Geltung hatten (BGE 132 V 220 E. 3.1.1, 131 V 11 E. 1). Ein allfälliger Leistungsanspruch ist für die Zeit vor einem Rechtswechsel aufgrund der bisherigen und ab diesem Zeitpunkt nach den neuen Normen zu prüfen (pro rata temporis; BGE 130 V 445). Da vorliegend der Rentenanspruch ab 1. Mai 2016 (sechs Monate nach der Anmeldung) strittig ist, ist bei den materiellen Bestimmungen vorliegend auf die seit 1. Januar 2012 geltende Fassung des IVG, der IVV des ATSG und der ATSV (Änderungen im Rahmen des ersten Massnahmenpakets der 6. IV-Revision, IVG in der Fassung vom 18. März 2011 [AS 2011 5659])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Der Beschwerdeführer machte beschwerdeweise geltend, die Vorinstanz habe seinen Gehörsanspruch dadurch verletzt, dass sie sich nicht mit seinen Vorbringen und Einwänden auseinandergesetzt habe. Eine lediglich "pro forma"-Kenntnisnahme der Argumente genüge den Anforderungen zur Gewährung des rechtlichen Gehörs nicht. Die Vorinstanz äusserte sich nicht zu diesem Vorwurf.</w:t>
      </w:r>
    </w:p>
    <w:p>
      <w:r>
        <w:rPr>
          <w:b/>
        </w:rPr>
        <w:t>E. 3.2.1</w:t>
      </w:r>
    </w:p>
    <w:p>
      <w:r>
        <w:t>Der Anspruch auf rechtliches Gehör (vgl.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E. 3.1 mit Hinweis und SVR 1996 UV Nr. 62 E. 4).</w:t>
      </w:r>
    </w:p>
    <w:p>
      <w:r>
        <w:rPr>
          <w:b/>
        </w:rPr>
        <w:t>E. 3.2.2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Bundesgerichts [BGer] I 193/04 vom 14. Juli 2006 sowie Urteil des Bundesverwaltungsgerichts [BVGer] C-884/2010 vom 18. Oktober 2012 E. 4 ff. mit Hinweisen.).</w:t>
      </w:r>
    </w:p>
    <w:p>
      <w:r>
        <w:rPr>
          <w:b/>
        </w:rPr>
        <w:t>E. 3.3</w:t>
      </w:r>
    </w:p>
    <w:p>
      <w:r>
        <w:t>Die Vorinstanz führte ein Vorbescheidverfahren durch und räumte dem Beschwerdeführer damit Gelegenheit ein, sich zum vorgesehenen Entscheid zu äussern. In ihrer Verfügung griff sie die vom Beschwerdeführer im Vorbescheidverfahren vorgebrachten Argumente auf und begründete ihren Entscheid. Sie äusserte sich - wenn auch nur kurz - zu den medizinischen Unterlagen sowie auch zur Kritik des Beschwerdeführers an der Qualifikation der G._______-Gutachter. Sie hat die wesentlichen Punkte, die für den Entscheid relevant waren, dargelegt und ist ihrer Begründungspflicht damit hinreichend nachgekommen. Entgegen der Ansicht des Beschwerdeführers, ist eine Diskussion jedes vorgebrachten Arguments nicht erforderlich, um der Begründungspflicht zu genügen. Unter diesem Aspekt ist die Verfügung somit nicht zu beanstanden.</w:t>
      </w:r>
    </w:p>
    <w:p>
      <w:r>
        <w:rPr>
          <w:b/>
        </w:rPr>
        <w:t>E. 4.1</w:t>
      </w:r>
    </w:p>
    <w:p>
      <w:r>
        <w:t>Anspruch auf eine ordentliche Rente haben gemäss Art. 36 Abs. 1 IVG diejenigen Versicherten, die bei Eintritt der Invalidität während mindestens drei Jahren Beiträge geleistet haben.</w:t>
      </w:r>
    </w:p>
    <w:p>
      <w:r>
        <w:rPr>
          <w:b/>
        </w:rPr>
        <w:t>E. 4.2</w:t>
      </w:r>
    </w:p>
    <w:p>
      <w:r>
        <w:t>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Somit ist vorliegend aufgrund der im November 2015 eingereichten Anmeldung ein Leistungsanspruch ab 1. Mai 2016 zu prüfen.</w:t>
      </w:r>
    </w:p>
    <w:p>
      <w:r>
        <w:rPr>
          <w:b/>
        </w:rPr>
        <w:t>E. 4.3</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1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w:t>
      </w:r>
    </w:p>
    <w:p>
      <w:r>
        <w:rPr>
          <w:b/>
        </w:rPr>
        <w:t>E. 5</w:t>
      </w:r>
    </w:p>
    <w:p>
      <w:r>
        <w:t>Die Vorinstanz stützte sich anlässlich der Beurteilung des Leistungsbegehrens des Beschwerdeführers auf folgende Unterlagen:</w:t>
      </w:r>
    </w:p>
    <w:p>
      <w:r>
        <w:rPr>
          <w:b/>
        </w:rPr>
        <w:t>E. 5.1</w:t>
      </w:r>
    </w:p>
    <w:p>
      <w:r>
        <w:t>Dr. med. C._______, Facharzt für Psychiatrie und Psychotherapie, attestierte dem Beschwerdeführer in seinen (Verlaufs-)Berichten vom 3. September 2015 (IV-act. 21 S. 25 f.), vom 7. Dezember 2015 (Posteingang IV-Stelle B._______, IV-act. 12), vom 11. Mai 2016 (IV-act. 27) und vom 8. Dezember 2016 (IV-act. 47) eine rheumatoide Arthritis (ICD-10 M06.99 G), eine mittelgradige respektive schwere depressive Episode (ICD-10 F32.1 G und F32.2), eine chronische Schmerzstörung mit somatischen und psychischen Faktoren (ICD-10 F45.41) sowie ein nichttoxischer solitärer Schilddrüsenknoten (ICD-10 E04.1). In Bezug auf die Arbeitsfähigkeit sprach sich der Arzt für eine volle Arbeitsunfähigkeit in der bisherigen Tätigkeit seit 1. September 2015 aus. Er begründete dies damit, dass der Beschwerdeführer nicht mehr in der Lage sei, den hohen Belastungen der bisherigen Tätigkeit mit Verantwortung, Flexibilität, Konzentrationsfähigkeit und Führungsverantwortung standzuhalten. Für eine Tätigkeit mit deutlich reduziertem Aufgabengebiet attestierte er im Dezember 2015 (IV-act. 12) eine Arbeitsfähigkeit von maximal 50% und ab Mai 2016 aufgrund der chronischen starken Schmerzen und des beeinträchtigten Konzentrationsvermögens eine volle Arbeitsunfähigkeit (vgl. IV-act. 27 und 47). Er wies darauf hin, dass bisher mehrere Eingliederungsversuche gescheitert seien.</w:t>
      </w:r>
    </w:p>
    <w:p>
      <w:r>
        <w:rPr>
          <w:b/>
        </w:rPr>
        <w:t>E. 5.2</w:t>
      </w:r>
    </w:p>
    <w:p>
      <w:r>
        <w:t>Dem Entlassungsbericht der Rehaklinik D._______ vom 13. Januar 2016 sind folgende Diagnosen zu entnehmen: 1) Seropositive Anti-CCP-positive rheumatoide Arthritis (ICD-10 M05.90), 2) rezidivierende depressive Störung, derzeit leichte Episode (ICD-10 F32.0) und 3) Nikotinkonsum (ICD-10 Z72.0). Die Ärzte gingen davon aus, dass das Leistungsvermögen in der beschriebenen Tätigkeit grundsätzlich vollschichtig bestehe, der Beschwerdeführer sich die Tätigkeit aus psychischen Gründen jedoch nicht mehr zutraue. Es bestehe deshalb zur Zeit noch keine Arbeitsfähigkeit.</w:t>
      </w:r>
    </w:p>
    <w:p>
      <w:r>
        <w:rPr>
          <w:b/>
        </w:rPr>
        <w:t>E. 5.3</w:t>
      </w:r>
    </w:p>
    <w:p>
      <w:r>
        <w:t>Den Berichten von Dr. med. E._______, Facharzt für Innere Medizin, Rheumatologie und Infektiologie, vom 8. April 2016 (IV-act. 20), vom 3. August 2016 (IV-act. 36 S. 8 f.), vom 13. Januar 2017 (IV-act. 49) und vom 3. März 2017 (IV-act. 60 S. 19 f.) können folgende Diagnosen entnommen werden: 1) Seropositive, ccP-positive, Anti-MCV-Antikörper-positive rheumatoide Arthritis, ED 06/2015 (ICD-10 M05.90), 2) Schulterarthrose rechts, 3) reaktive/schwere Depression, DD: steroidinduziert - Schlafstörung und 4) Exantheme. In Bezug auf die Arbeitsfähigkeit führte Dr. med. E._______ aus, der Beschwerdeführer sei aus körperlicher Sicht in behinderungsangepassten Tätigkeiten ca. 50% arbeitsfähig (vgl. Bericht vom 8. April 2016). Im Verlauf attestierte Dr. med. E._______ zunächst eine Besserung der Arthritis (vgl. Bericht vom 3. August 2016) und danach eine Verschlechterung des gesamten Gesundheitszustands zufolge Zunahme der Arthralgien, CTS und Depression (vgl. Bericht vom 13. Januar 2017). Schliesslich wies Dr. med. E._______ in seinem Bericht vom 3. März 2017 darauf hin, dass weiterhin multiple Probleme wie geschwollene Gelenke, Deformitäten an den Daumen, Schmerzen der Wirbelsäule mit Ausstrahlung in den rechten Arm etc. bestünden, die - zusammen mit den Feststellungen aus psychiatrischer Sicht - wohl zu einer Arbeitsunfähigkeit führten.</w:t>
      </w:r>
    </w:p>
    <w:p>
      <w:r>
        <w:rPr>
          <w:b/>
        </w:rPr>
        <w:t>E. 5.4</w:t>
      </w:r>
    </w:p>
    <w:p>
      <w:r>
        <w:t>Die Ärzte der Klinik F._______, Klinik für Psychiatrie, Psychosomatik und Psychotherapeutische Medizin, stellten in ihrem Bericht vom 30. September 2016 folgende Diagnosen mit Einfluss auf die Arbeitsfähigkeit: 1) Schwergradige depressive Episode (ICD-10 F32.2) seit ca. 1 Jahr, 2) Rheumatoide Polyarthritis (ICD-10 M06.99), vor 1 Jahr festgestellt aber vermutlich vorbestehend, 3) Chronische Schmerzstörung mit somatischen und psychischen Faktoren (ICD-10 F45.41). Ferner stellten sie als Diagnose ohne Auswirkung auf die Arbeitsfähigkeit eine Struma, ein solitärer Schilddrüsenknoten, fest. Die Ärzte attestierten dem Beschwerdeführer eine volle Arbeitsunfähigkeit. Sie empfahlen abzuwarten, um zu beurteilen, ob der Beschwerdeführer in der bisherigen Tätigkeit nach Abklingen der Depression wieder tätig sein könne und wie sich die Arbeitsfähigkeit in Bezug auf eine behinderungsangepasste Tätigkeit im Verlauf der ambulanten Behandlung entwickeln würde.</w:t>
      </w:r>
    </w:p>
    <w:p>
      <w:r>
        <w:rPr>
          <w:b/>
        </w:rPr>
        <w:t>E. 5.5</w:t>
      </w:r>
    </w:p>
    <w:p>
      <w:r>
        <w:t>Dem Bericht vom 16. November 2016 (IV-act. 51.1) zu Handen des Taggeldversicherers über die bidisziplinäre Begutachtung durch die G._______ Polydisziplinäre Medizinische Abklärungen ist als Schlussfolgerung zu entnehmen: "Auf rheumatologischem Fachgebiet ist aufgrund der vorliegenden Aktenlage und des hiesigen klinisch-rheumatologischen Untersuchungsbefunds eine rheumatoide seropositive Erkrankung zu erheben. Unter der durchgeführten DMART-Behandlung ist eine Beschwerdereduktion erkennbar und der Ausprägungsgrad auch nach Aktenlage reduziert. Bildmorphologisch sind keine wesentlichen degenerativen oder rheumatisch destruierenden Gelenksveränderungen an der rechten Schulter und an beiden Händen zu erfassen. Körperlich schwere und mittelschwere Tätigkeiten und Arbeiten unter klimatischen Einflüssen wie Hitze und Kälte sind somit ungünstig und zu vermeiden. Die zuletzt ausgeübte oder eine vergleichbare Tätigkeit (körperlich leichte Bürotätigkeit) entspricht jedoch nicht dem zu vermeidenden Muster und ist als zu 100% leistbar anzusehen. Auf psychiatrischem Fachgebiet ergibt sich kein Hinweis (mehr) für eine psychiatrische Erkrankung mit Auswirkung auf die Arbeitsfähigkeit. Es ist von einer weitgehend remittierten, ehemals leichtgradigen depressiven Episode auszugehen. Die Aufnahme einer Arbeit ist auch aus therapeutischen Gründen eher wünschenswert (Stabilisierung von Tagesstruktur, Selbstwert und sozialer Teilhabe)."</w:t>
      </w:r>
    </w:p>
    <w:p>
      <w:r>
        <w:rPr>
          <w:b/>
        </w:rPr>
        <w:t>E. 5.6</w:t>
      </w:r>
    </w:p>
    <w:p>
      <w:r>
        <w:t>Dem ärztlichen Entlassungsbericht der Klinik H._______ vom 20. Februar 2017 sind folgende Diagnosen zu entnehmen: Chronische Schmerzstörung mit somatischen und psychischen Faktoren (ICD-10 F45.41), mittelgradige depressive Episode (ICD-10 F32.1), rheumatische Arthritis (M06.90), Karpaltunnelsyndrom beidseits (ICD-10 G56.0) und KVRF: arterielle Hypertonie, Hypercholesterinämie, Nikotinabusus (ICD-10 E88.9). In Bezug auf die Arbeitsfähigkeit führten die Ärzte aus, der Beschwerdeführer sei in der bisherigen Tätigkeit als Produktions- und Prüfleiter beschäftigt und bei dieser Tätigkeit organisiere er 60 Mitarbeiter respektive leite das Montage- und Prüfteam. Die Stelle sei durch eine hohe Verantwortung gekennzeichnet, da der Beschwerdeführer bei seiner Arbeit mit Strom von erheblicher Grösse arbeite. In Anbetracht der chronifizierenden Symptomatik mit eingeschränkter Durchhaltefähigkeit sahen die Ärzte den Beschwerdeführer für seine letzte Tätigkeit als Produktions- und Prüfleiter mit erhöhter Unfallgefahr und erhöhten Anforderungen an die Konzentration als unter 3 Stunden täglich leistungsfähig. Auf dem allgemeinen Arbeitsmarkt seien jedoch körperlich leichte Tätigkeiten, im Wechsel stehend, gehend und sitzend während 6 und mehr Stunden zumutbar. Aus somatischer Sicht seien Tätigkeiten, bei welchen die Gebrauchsfähigkeit der Hände gefragt sei, sowie häufiges Bücken oder Ersteigen von Leitern, Treppen und Gerüsten zu vermeiden. Des Weiteren seien Tätigkeiten in extrem schwankenden Temperaturen, insbesondere Nässe, Zugluft und mit erhöhter Unfallgefahr nicht leidensgerecht.</w:t>
      </w:r>
    </w:p>
    <w:p>
      <w:r>
        <w:rPr>
          <w:b/>
        </w:rPr>
        <w:t>E. 5.7</w:t>
      </w:r>
    </w:p>
    <w:p>
      <w:r>
        <w:t>Dr. med. I._______, Fachärztin für Orthopädie (D) beim RAD, fasste in ihren Stellungnahmen (vgl. insbesondere diejenigen vom 15. Februar 2017 [IV-act. 53] und vom 26. April 2017 [IV-act. 62]) die Aktenlage zusammen und hielt fest, dass auf das Gutachten der G._______ vom 16. November 2016 abzustellen sei. Das Gutachten beruhe auf allseitigen Untersuchungen, sei in Kenntnis der Vorakten erstellt worden und habe auch die beklagten Beschwerden berücksichtigt. Die Darlegung der medizinischen Zusammenhänge und die Beurteilung der medizinischen Situation seien einleuchtend und die Begründung der Schlussfolgerungen durch die Gutachter sei nachvollziehbar. Bei der Begutachtung seien überdies die von der Rechtsprechung geforderten Standardindikatoren - wenn auch nicht namentlich einzeln aufgeführt - vollumfänglich berücksichtigt worden. Es sei zwar davon auszugehen, dass aufgrund der im Juni 2015 erstmals diagnostizierten rheumatoiden Arthritis und der sich dabei entwickelten depressiven Störung vorübergehend eine Arbeitsunfähigkeit bestanden habe, allerdings sei eine genaue retrospektive Beurteilung des Verlaufs der Arbeitsfähigkeit nicht möglich. Jedoch könne mit überwiegender Wahrscheinlichkeit angenommen werden, dass die depressive Störung mit dem Grad einer leichten depressiven Episode, kein psychisches Leiden mit IV-Relevanz darstellte. Bezüglich der rheumatoiden Arthritis habe unter der antientzündlichen Behandlung eine Reduktion der Entzündungsaktivität erreicht werden können, und es könne mit einer weiteren Besserung und Stabilisierung gerechnet werden. In Übereinstimmung mit den gutachterlichen Feststellungen sei deshalb von einer vollen Arbeitsfähigkeit in der bisherigen Tätigkeit seit dem Datum der gutachterlichen Untersuchung (11. Oktober 2016) bzw. Gutachtenfertigstellung (16. November 2016) auszugehen.</w:t>
      </w:r>
    </w:p>
    <w:p>
      <w:r>
        <w:rPr>
          <w:b/>
        </w:rPr>
        <w:t>E. 6</w:t>
      </w:r>
    </w:p>
    <w:p>
      <w:r>
        <w:t>Zu prüfen ist im Folgenden, ob sich der medizinische Sachverhalt als genügend abgeklärt erweist und ob der Beschwerdeführer einen Anspruch auf eine Rente hat.</w:t>
      </w:r>
    </w:p>
    <w:p>
      <w:r>
        <w:rPr>
          <w:b/>
        </w:rPr>
        <w:t>E. 6.1</w:t>
      </w:r>
    </w:p>
    <w:p>
      <w:r>
        <w:t>Die Vorinstanz stützte sich hinsichtlich der Beurteilung des Gesundheitszustands im Wesentlichen auf die Feststellungen der G._______, die weder ein psychisches Leiden mit IV-Relevanz noch eine wesentliche körperliche Beeinträchtigung feststellen konnte und deshalb (mindestens) seit dem Untersuchungsdatum von einer vollen Arbeitsfähigkeit in der bisherigen Tätigkeit ausging.</w:t>
      </w:r>
    </w:p>
    <w:p>
      <w:r>
        <w:rPr>
          <w:b/>
        </w:rPr>
        <w:t>E. 6.2</w:t>
      </w:r>
    </w:p>
    <w:p>
      <w:r>
        <w:t>Der Beschwerdeführer machte im Wesentlichen geltend, auf das Gutachten der G._______ könne nicht abgestellt werden, da die Gutachter nicht über die notwendigen fachlichen Qualifikationen verfügten, um seinen Gesundheitszustand zuverlässig beurteilen zu können. Überdies hätten die Befragungen bzw. Untersuchungen lediglich je maximal 45 Minuten gedauert, was angesichts der Komplexität des Beschwerdebildes nicht genüge. Überdies wies der Beschwerdeführer darauf hin, dass das Gutachten der G._______ im Auftrag des Taggeldversicherers erstellt worden sei, der ein erhebliches Interesse daran habe, eine volle Arbeitsfähigkeit bestätigt zu erhalten. Die behandelnden Ärzte seien indes als Fachpersonen zuverlässige Quellen, da sie durch den regelmässigen Kontakt zum Patienten über vertiefte Kenntnisse seines Gesundheitszustandes verfügten, weshalb deren Einschätzungen ebenfalls zu berücksichtigen seien.</w:t>
      </w:r>
    </w:p>
    <w:p>
      <w:r>
        <w:rPr>
          <w:b/>
        </w:rPr>
        <w:t>E. 6.3.1</w:t>
      </w:r>
    </w:p>
    <w:p>
      <w:r>
        <w:t>Am 3. Juni 2015 hat das Bundesgericht mit BGE 141 V 281 die Rechtsprechung zum invalidisierenden Charakter pathogenetisch-ätiologisch unklarer syndromaler Beschwerdebilder ohne nachweisbare organische Grundlage geändert. Mit diesem Entscheid hat das Bundesgericht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4.2 mit Hinweisen; Urteil des BGer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141 V 547 E. 2; Urteil des BGer 8C_28/2016 vom 15. April 2016 E. 3.2). Die Durchführung eines strukturierten Beweisverfahrens nach dem festgelegten Prüfungsraster erübrigt sich, wenn Ausschlussgründe vorliegen, etwa wenn die Leistungseinschränkung überwiegend auf Aggravation oder einer ähnlichen Erscheinung beruht, welche die Annahme einer gesundheitlichen Beeinträchtigung von vornherein ausschliessen (BGE 141 V 281 E. 2.2; vgl. Urteile des BGer 9C_549/2015 vom 29. Januar 2016 E. 4.1 und 9C_899/2014 vom 29. Juni 2015 E. 4). 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 mit Hinweisen).</w:t>
      </w:r>
    </w:p>
    <w:p>
      <w:r>
        <w:rPr>
          <w:b/>
        </w:rPr>
        <w:t>E. 6.3.2</w:t>
      </w:r>
    </w:p>
    <w:p>
      <w:r>
        <w:t>Für die Diagnostik psychischer Störungen ist weder im naturwissenschaftlichen noch im psychologisch-testtheoretischen Sinn von einer hohen Objektivität auszugehen. Es gibt unterschiedlich hohe, von Studie zu Studie schwankende Übereinstimmungswerte (bei denen depressive Störungen z.B. nicht besser abschneiden als andere, z.B. somatoforme Syndrome), aber Aussagen, dass bestimmte Typen psychischer Störungen grundsätzlich besser objektivierbar wären als andere, sind auf dieser Grundlage nicht haltbar. Die Auswirkungen auf Funktions- und Arbeitsfähigkeit sind bei somatoformen/funktionellen Störungen auf dem gleichen Niveau wie bei depressiven Störungen und bei organisch erklärten Krankheiten. Psychische Leiden - und nicht nur somatoforme/funktionelle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Darum werden fortan auch affektive Störungen, einschliesslich der leichten bis mittelschweren depressiven Erkrankungen, dem strukturierten Beweisverfahren unterstellt (Urteil des BGer 8C_130/2017 vom 30. November 2017 E. 7.1 mit Hinweisen, publiziert als BGE 143 V 418).</w:t>
      </w:r>
    </w:p>
    <w:p>
      <w:r>
        <w:rPr>
          <w:b/>
        </w:rPr>
        <w:t>E. 6.3.3</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6.4</w:t>
      </w:r>
    </w:p>
    <w:p>
      <w:r>
        <w:t>Zu klären ist zunächst, ob der begutachtende Arzt der G._______, Med. pract. J._______, Psychiatrie und Psychotherapie FMH, Zertifizierter medizinischer Gutachter SIM, dessen Beurteilung zusammen mit derjenigen von Dr. med. K._______ im Wesentlichen die Grundlage für die Beurteilung des RAD bildete, seine Einschätzung der psychischen Beschwerden entsprechend den Anforderungen von BGE 141 V 281 so begründet hat, dass die Rechtsanwender nachvollziehen können, ob die klassifikatorischen Vorgaben tatsächlich eingehalten sind. Med. pract. J._______ geht davon aus, dass beim Beschwerdeführer eine weitgehend remittierte, leichtgradige, reaktiv ausgelöste, depressive Episode vorliegt. Er konnte im Gutachtenszeitpunkt keine psychischen Beeinträchtigungen mehr mit Einfluss auf die Arbeitsfähigkeit feststellen. Er führte überdies aus, er könne die von den anderen Ärzten genannten Diagnosen "schwere depressive Episode ohne psychotische Symptome" und "chronische Schmerzstörung mit somatischen und psychischen Faktoren" nicht nachvollziehen, zumal der Beschwerdeführer nur in teilstationärer Behandlung gewesen und die Medikation nicht entsprechend intensiviert worden sei. Überdies seien auch keine entsprechenden psychischen Einschränkungen beschrieben worden. Er attestierte deshalb eine volle Arbeitsfähigkeit seit der Begutachtung. Eine Beurteilung der Arbeitsfähigkeit für die Zeit vor dem Gutachten liess er vermissen. Auch der Beurteilung der RAD-Ärztin, Dr. med. I._______, sind in Bezug auf die Arbeitsfähigkeit seit dem allfälligen Anspruchsbeginn (1. Mai 2016) keine konkreten, nachvollziehbaren Angaben zu entnehmen. Sie beschränkte sich darauf hinzuweisen, dass auf die Einschätzung der Klinik H._______ sowie auf das Gutachten der G._______ abzustellen sei. Da die beiden Einschätzungen indes insbesondere mit Bezug auf die Einschätzung der Arbeitsfähigkeit nicht deckungsgleich sind, ist unklar, was damit gemeint ist. Die in den Akten liegenden Berichte deuten auf einen Verlauf, eine Entwicklung des Gesundheitszustands hin, weshalb mit einem Abstellen auf einen einzigen (oder auch zwei) Bericht(e) der Sachverhalt nicht hinreichend abgebildet werden kann. Denn damit fehlt eine Beurteilung des Verlaufs (Längsschnitt retrospektiv), um Aussagen über die zukünftige Entwicklung und Beeinflussbarkeit durch therapeutische und/oder rehabilitatitve Interventionen treffen zu können (vgl. Qualitätsleitlinien für versicherungspsychiatrische Gutachten SGPP/SGVP, Version 16.06.2016 [https://www.psychiatrie.ch/sgpp/fachleute-und-kommissionen/leitlinien/, zuletzt besucht am 16. Januar 2019], Anhang 3, S. 27). Die Berichte der behandelnden Ärzte sowie die Berichte über die Aufenthalte in der Klinik H._______ und in der Klinik F._______ deuten darauf hin, dass beim Beschwerdeführer eine wiederkehrende psychische Beeinträchtigung vorhanden ist, so dass eine Betrachtung des Längsschnittes zwingend notwendig ist. Schlüssige medizinische Ausführungen, die eine zuverlässige Beurteilung der Arbeitsfähigkeit im nunmehr anzuwendenden strukturierten Beweisverfahren erlauben würden, liegen nicht vor. Eine Auseinandersetzung mit dem Umstand, dass der Beschwerdeführer bereits seit längerer Zeit in psychiatrischer Behandlung ist und die Eingliederung erfolglos abgebrochen wurde, fehlt komplett. Ferner ist darauf hinzuweisen, dass beim Beschwerdeführer eine rheumatoide Arthritis vorliegt, welche von einigen Ärzten diagnostiziert und immer wieder bestätigt worden ist. Eine fachärztliche bidisziplinäre Beurteilung (psychiatrisch und rheumatologisch), welche die beim Beschwerdeführer vorhandenen (Haupt-)Beschwerden in ihrer Gesamtheit hinreichend erfasst und würdigt, ist jedoch nie vorgenommen worden. Die im Rahmen der G._______-Begutachtung vorgenommene Beurteilung von Dr. med. K._______, Facharzt für Physikalische Medizin, von Med. pract. J._______, Psychiatrie und Psychotherapie FMH, und von Prof. Dr. med. L._______, Facharzt für Neurologie, genügt diesen Anforderungen nicht, da eine rheumatologische Beurteilung fehlt. Die Vorinstanz äusserte sich in Bezug auf die vom Beschwerdeführer vorgebrachte Kritik betreffend Qualifikation der Gutachter dahingehend, dass Med. pract. J._______ genügend qualifiziert sei, um eine psychiatrische Begutachtung vorzunehmen, und dass Dr. med. K._______ den Facharzttitel Physikalische und rehabilitative Medizin FMH habe und im Rahmen der Erlangung dieses Facharzttitels sich umfangreiche Kenntnisse zum muskuloskelettalen System, internistisch-rheumatischen Erkrankungen sowie arbeitsmedizinisches Wissen angeeignet habe. Diese Ausführungen vermögen nicht zu überzeugen, da ein Arzt, der nicht Rheumatologe ist, nicht in der Lage ist, rheumatologische Beschwerden mit derselben fachlichen Kompetenz zu beurteilen wie ein Rheumatologe und daher die Einschätzungen eines entsprechenden Facharztes (z.B. des behandelnden Arztes Dr. med. E._______, Facharzt für Rheumatologie) allenfalls nachvollziehen und bestätigen aber nicht in Frage zu stellen vermag. Zusammenfassend ist daher festzuhalten, dass vorliegend eine bidisziplinäre fachärztliche Beurteilung (psychiatrisch und rheumatologisch) fehlt, welche die vorhandenen Beschwerden hinreichend und umfassend würdigt und unter Berücksichtigung der von der bundesgerichtlichen Rechtsprechung geforderten Standardindikatoren die Auswirkungen auf die Arbeitsfähigkeit beurteilt. Überdies ist darauf hinzuweisen, dass für die gesamte Zeitspanne, in welcher ein Rentenanspruch möglich sein könnte, die Arbeitsfähigkeit festzulegen ist, ansonsten über den Rentenanspruch nicht entschieden werden kann. Vorliegend wurde lediglich für die Zeit seit der bidisziplinären Begutachtung die Arbeitsfähigkeit festgelegt. Gestützt auf die vorhandenen Unterlagen ist es nicht möglich, mit dem im Sozialversicherungsrecht erforderlichen Beweisgrad der überwiegenden Wahrscheinlichkeit zu beurteilen, ob und gegebenenfalls ab wann ein Anspruch auf Leistungen der Invalidenversicherung besteht. Vielmehr sind dazu weitere Abklärungen respektive Präzisierungen und eine Auseinandersetzung mit den unterschiedlichen Angaben in den Berichten notwendig. Ein besonderes Augenmerk ist dabei auf Therapieerfolg oder -resistenz zu richten. Ferner ist darauf zu achten, dass die beurteilenden Ärzte in den entsprechenden Fachgebieten fachlich kompetent sind, so dass auf deren Einschätzungen abgestellt werden kann.</w:t>
      </w:r>
    </w:p>
    <w:p>
      <w:r>
        <w:rPr>
          <w:b/>
        </w:rPr>
        <w:t>E. 6.5</w:t>
      </w:r>
    </w:p>
    <w:p>
      <w:r>
        <w:t>Der Beschwerdeführer beantragte im Rahmen seiner Beschwerde die Zusprache einer ganzen Rente mit Wirkung ab 1. November 2015, eventualiter die Einholung eines polydisziplinären Gutachtens.</w:t>
      </w:r>
    </w:p>
    <w:p>
      <w:r>
        <w:rPr>
          <w:b/>
        </w:rPr>
        <w:t>E. 6.5.1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6.5.2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6.5.3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und ohne die Durchführung eines strukturierten Beweisverfahrens ist im vorliegenden Fall nicht zulässig. Die vorliegende Konstellation hätte zwangsläufig zu einer Präzisierung der vorhandenen Unterlagen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der Gesundheitszustand und demnach auch die Arbeitsfähigkeit des Beschwerdeführers nicht abschliessend beurteilt werden kann, ist die Beschwerde gutzuheissen und die Verfügung vom 24. Mai 2017 ist aufzuheben. Die Sache ist zur Durchführung der notwendigen medizinischen Abklärungen und Prüfung des Leistungsanspruchs an die Vorinstanz zurückzuweisen.</w:t>
      </w:r>
    </w:p>
    <w:p>
      <w:r>
        <w:rPr>
          <w:b/>
        </w:rPr>
        <w:t>E. 7</w:t>
      </w:r>
    </w:p>
    <w:p>
      <w:r>
        <w:t>Zu befinden bleibt noch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dem Beschwerdeführer keine Kosten aufzuerlegen. Der vom Beschwerdeführer geleistete Kostenvorschuss in der Höhe von Fr. 800.- ist ihm nach Eintritt der Rechtskraft des vorliegenden Entscheids auf ein von ihm bekannt zu gebendes Konto zurückzuerstatten. Einer unterliegenden Vorinstanz sind gemäss Art. 63 Abs. 2 VwVG ebenso wenig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anwaltlich vertreten, weshalb ihm zu Lasten der unterliegenden Vorinstanz eine Parteientschädigung zuzusprechen ist. Da keine Kostennote eingereicht wurde, ist die Parteientschädigung unter Berücksichtigung des aktenkundigen und gebotenen Aufwands auf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