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C-3625/2008 vom 11. Januar 2010</w:t>
      </w:r>
    </w:p>
    <w:p>
      <w:r>
        <w:t>Bundesverwaltungsgericht, 2010-01-11, FR</w:t>
      </w:r>
    </w:p>
    <w:p>
      <w:r>
        <w:rPr>
          <w:b/>
        </w:rPr>
        <w:t xml:space="preserve">Quelle: </w:t>
      </w:r>
      <w:r>
        <w:t>https://mcp.opencaselaw.ch/entscheid/bvger_C-3625_2008</w:t>
      </w:r>
    </w:p>
    <w:p>
      <w:r>
        <w:t>FR: TAF C-3625/2008 du 11 janvier 2010</w:t>
      </w:r>
    </w:p>
    <w:p>
      <w:r>
        <w:t>IT: TAF C-3625/2008 del 11 gennaio 2010</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Or, l'art. 1 al. 1 LAI (version identique en vigueur jusqu'au 31 décembre 2007 et dès le 1er janvier 2008)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La recourante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de la Loi fédérale du 19 juin 1959 sur l'assurance-invalidité [LAI, RS 831.20]).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w:t>
      </w:r>
    </w:p>
    <w:p>
      <w:r>
        <w:rPr>
          <w:b/>
        </w:rPr>
        <w:t>E. 3</w:t>
      </w:r>
    </w:p>
    <w:p>
      <w:r>
        <w:t>Les disposition de la 5ème révision de la LAI sont entrées en vigueur le 1er janvier 2008. Selon un principe général de droit transitoire, le droit applicable est déterminé par les règles en vigueur au moment où les faits juridiquement déterminants se sont produits. Par conséquent, le droit à des prestations de l'assurance-invalidité doit être examiné en l'espèce au regard de l'ancien droit pour la période allant jusqu'au 31 décembre 2007 et en fonction de la nouvelle réglementation légale à partir du 1er janvier 2008. Restent réservées les règles spécifiques en cas de reconsidération de décisions entrées en force de chose jugée (cf. supra consid. 7.1).</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[version identique en vigueur jusqu'au 31 décembre 2007 et dès le 1er janvier 2008]).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L'assuré a droit à un quart de rente s'il est invalide à 40% au moins, à une demi-rente s'il est invalide à 50%, à trois-quarts de rente s'il est invalide à 60% et à une rente entière s'il est invalide à 70% au moins (art. 28 al. 1 LAI en vigueur jusqu'au 31 décembre 2007 et art. 28 al. 2 LAI en vigueur dès le 1er janvier 2008). Il est le lieu de préciser que, avant l'entrée en vigueur de la 4ème révision de la LAI, le droit à la rente entière était donné avec un taux d'invalidité de 662/3% au moins, la demi-rente avec un taux d'invalidité de 50% au moins et le quart de rente avec un taux de 40% au moins (cf. art. 28 al. 1 LAI dans sa teneur en vigueur jusqu'au 31 décembre 2003).</w:t>
      </w:r>
    </w:p>
    <w:p>
      <w:r>
        <w:rPr>
          <w:b/>
        </w:rPr>
        <w:t>E. 4.3</w:t>
      </w:r>
    </w:p>
    <w:p>
      <w:r>
        <w:t>La notion d'invalidité, dont il est question à l'art. 8 LPGA et à l'art. 4 LAI (version identique en vigueur jusqu'au 31 décembre 2007 et dès le 1er janvier 2008)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5.1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Zurich 2009, art. 42 n° 19 p. 536 ;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5.2</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6.1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6.2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 3b/aa; 118 V 290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7</w:t>
      </w:r>
    </w:p>
    <w:p>
      <w:r>
        <w:t>En l'espèce, l'administration a admis qu'il n'y a pas matière à réviser la rente selon l'art. 17 LPGA. Est seul litigieux le point de savoir si les conditions pour procéder à une reconsidération de la décision d'octroi de rente du 12 mai 1998 au sens de l'art. 53 al. 2 LPGA sont remplies.</w:t>
      </w:r>
    </w:p>
    <w:p>
      <w:r>
        <w:rPr>
          <w:b/>
        </w:rPr>
        <w:t>E. 7.1</w:t>
      </w:r>
    </w:p>
    <w:p>
      <w:r>
        <w:t>Selon cette disposition et la jurisprudence y relative (ATF 125 V 368 consid. 2 et les références), l'administration peut en tout temps revenir d'office sur une décision formellement passée en force qui n'a pas donné lieu à un jugement de fond, lorsque celle-ci est certainement erronée et que sa rectification revêt une importance notable. Pour juger s'il est admissible de reconsidérer une décision pour le motif qu'elle est sans nul doute erronée, il faut se fonder sur la situation juridique existant au moment où cette décision a été rendue, compte tenu de la pratique en vigueur à l'époque (ATF 119 V 475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Une décision est sans nul doute erronée non seulement lorsqu'elle a été prise sur la base de règles de droit non correctes ou inappropriées, mais aussi lorsque des dispositions importantes n'ont pas été appliquées ou l'ont été de manière inappropriée. Tel est notamment le cas lorsque l'administration a accordé une rente d'invalidité au mépris du principe de la priorité de la réadaptation sur la rente (arrêts du Tribunal fédéral 9C_960/2008 du 6 mars 2009 consid. 4.2; 9C_215/2007 du 2 juillet 2007 consid. 5.3; I 559/02 du 31 janvier 2003 consid. 5).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(arrêt du Tribunal fédéral I 790/01 du 13 août 2003, consid. 3).</w:t>
      </w:r>
    </w:p>
    <w:p>
      <w:r>
        <w:rPr>
          <w:b/>
        </w:rPr>
        <w:t>E. 7.2</w:t>
      </w:r>
    </w:p>
    <w:p>
      <w:r>
        <w:t>Le cas échéant, une fois constaté le caractère manifestement erroné de la décision initiale dans son ensemble, l'autorité qui est appelée à statuer doit également examiner si le recourant a encore droit à des prestations de l'assurances-invalidité au moment déterminant. Cela implique dès lors que l'administration, lorsqu'elle envisage de reconsidérer une décision, doit procéder à un double examen. En premier lieu, elle doit se prononcer sur le caractère manifestement erroné de la décision initiale. Si elle répond affirmativement à cette question, elle doit alors examiner la situation existant au moment où elle rend sa décision, de façon à pouvoir rétablir une situation conforme au droit (arrêt du Tribunal fédéral I 406/05 du 13 juillet 2006 consid. 5.3).</w:t>
      </w:r>
    </w:p>
    <w:p>
      <w:r>
        <w:rPr>
          <w:b/>
        </w:rPr>
        <w:t>E. 8</w:t>
      </w:r>
    </w:p>
    <w:p>
      <w:r>
        <w:t>En l'occurrence, il s'agit d'examiner si l'octroi à la recourante d'une rente entière d'invalidité par décision du 12 mai 1998 était manifestement erroné. Dans un rapport du 22 avril 1995 (doc 6 p. 24-25), le Dr G._______ relève que l'assurée ne peut certainement plus exercer sa précédente activité d'aide-infirmière vu son atteinte à l'épaule gauche. Il précise toutefois que, après une rééducation adéquate, l'assurée serait peut-être apte à travailler dans une institution hospitalière pour l'accueil, la comptabilité ou le téléphone. Le Dr E._______, dans un rapport du 17 octobre 1995 (doc 9 p. 1-2), confirme que l'assurée ne peut plus exercer sa profession habituelle et relève qu'il faudrait éventuellement discuter d'une reconversion dans un métier où l'intéressée n'aurait pas à faire un usage physique excessif de son bras gauche. Dans un rapport du 18 octobre 1996 (doc 14 p. 22 n° 4), il indique que la longue évolution et la persévérance de douleurs rendent la reprise d'une activité professionnelle improbable. Le Dr C._______ estime quant à lui qu'une activité de substitution n'exigeant pas des efforts avec le bras gauche est exigible de la part de l'assurée (rapport du 8 décembre 1995 [doc 10 p. 1 n° 1.6]). Dans un rapport du 17 janvier 1997, il atteste que l'état de santé de la recourante est stabilisé et qu'une réadaptation professionnelle peut être envisagée (doc 15 p. 1 n° 1.6 et p. 2 n° 4). Pour sa part, le Dr J._______, dans l'expertise du 17 juillet 1997, se réfère aux appréciations des Drs. C._______ et E._______ selon lesquelles l'assurée pourrait exercer une activité adaptée pour juger de la capacité de travail de la recourante. Il précise n'avoir aucun commentaire à faire sur ces prises de position détaillées auxquelles il se rallie (doc 17 p.15 n° 3). Au vu de ce qui précède, force est de constater que l'instruction des faits au moment où la décision entreprise a été rendue était manifestement insuffisante pour se prononcer sur le droit de l'assurée à percevoir une rente entière d'invalidité (cf. supra consid. 5.1). En effet, rien aux actes de la cause ne permettait de conclure au degré de la vraisemblance prépondérante que l'assurée ne pût pas exercer une activité adaptée. Bien plutôt, tous les médecins ayant donné leur opinion en la matière avaient retenu que l'exercice d'une activité de substitution était envisageable après réadaptation professionnelle. Certes, le Dr E._______, dans son rapport succinct du 18 octobre 1996, semble émettre un avis moins favorable à ce sujet (doc 14 p. 22 n° 4). Cette appréciation - qui par ailleurs reste vague (on ne sait notamment pas dans quelle mesure le Dr E._______ se réfère à des motifs d'ordre extra-médical), très succincte et se trouve en contradiction avec l'avis de ce même médecin rendu le 17 octobre 1995 - n'a cependant pas été confirmée par les Drs. C._______ et J._______ et ne pouvait ainsi pas être déterminante en soi. Il s'ensuit que l'administration n'a manifestement pas recueilli les informations dont elle avait besoin pour se prononcer et a de surcroît enfreint le principe de la priorité de la réadaptation sur la rente. En outre, et quoiqu'en dise la recourante, le fait que l'administration, dans la note précitée du 17 décembre 1997, ait manifesté son intention de ne pas suivre les conclusions de l'assurance-accident quant au degré d'invalidité à retenir ne permet en aucun cas de conclure à une instruction suffisante de la part de l'administration avant la prise de la décision du 12 mai 1998. Pour le surplus, on relève que l'OAI GE, par acte du 17 décembre 1997 à l'attention de l'OAIE (doc 19 p. 2), a estimé que l'assurée présentait un degré d'invalidité de 80%. Or, rien au dossier ne permet de comprendre comment les organes de l'assurance-invalidité ont pu conclure à un tel taux (cf. notamment la documentation médicale susmentionnée [consid. 8, 2ème paragraphe] et les observations de l'administration dans le mandat au SMR du 19 octobre 2004 [doc 33 p. 1]), ce qui tend à nouveau à démontrer que la décision du 12 mai 1998 a été rendue de manière clairement précipitée et inexacte. A la lumière de ce qui précède, la décision d'octroi de rente du 12 mai 1998 apparaît manifestement erronée au sens de la jurisprudence précitée.</w:t>
      </w:r>
    </w:p>
    <w:p>
      <w:r>
        <w:rPr>
          <w:b/>
        </w:rPr>
        <w:t>E. 9</w:t>
      </w:r>
    </w:p>
    <w:p>
      <w:r>
        <w:t>Il reste à déterminer si les actes de la cause sont suffisants pour juger valablement de la présente affaire. L'autorité inférieure se fonde essentiellement sur l'expertise du 12 septembre 2002 effectuée par les Drs K._______ et L._______ et à son complément du 28 avril 2003. On note que ce document n'a pas été versé au dossier. Les conclusions principales de cette expertise sont toutefois retranscrites dans le jugement du 23 juillet 2003 rendu par le Tribunal administratif du canton de Genève (doc 30). Pour le reste, l'administration n'a pas jugé utile de procéder à un complément d'instruction. Dans la décision entreprise, elle se limite à indiquer que l'état de santé de l'assurée est resté stationnaire depuis 1997 (doc 65 p. 4) et, dans sa réponse au recours du 25 août 2008 (pce TAF 5), elle indique que les certificats médicaux succincts produits par la recourante ne lui permettent pas de faire une appréciation différente du cas. Pour les raisons exposées ci-après, il appert que cette manière de procéder était contraire au principe inquisitoire qui régit la procédure dans le domaine des assurances sociales (cf. supra consid. 5) et à l'obligation de l'administration de motiver ses décisions. En effet, on remarque que la recourante fait valoir une aggravation de son état de santé (questionnaire pour la révision de la rente daté du 20 juin 2004 [doc 29 p. 1 n° 1.2]), ce que confirme le Dr M._______, médecin généraliste (rapport du 2 août 2004 [doc 31 p. 2 n° C.1]). En outre, par acte du 13 juillet 2007 (doc 62 p. 1), l'OAIE a transmis pour compétence à l'OAI GE un rapport médical E 213 du 25 juin 2007 (doc 63 p. 1-8). Selon ce document, l'assurée souffre de rhumatisme articulaire aigu, de périarthrite scapulo-humérale, de dorsalgies, de dyspnée d'effort ainsi que d'un syndrome dépressif (doc 63 p. 2 et 5); il est par ailleurs précisé qu'aucune mesure de réadaptation professionnelle n'est susceptible d'améliorer la capacité de travail de l'assurée (doc 63 p. 7 n° 11.12). On observe que ce rapport contient 12 pages et que les pages 7 à 10 prenant position sur la capacité de travail de l'assurée ne figurent pas au dossier. En procédure de recours, la recourante a par ailleurs produit un rapport médical du 28 mai 2008 établi par le Dr Q._______, diplômé d'immuno-allergologie et d'ultrasonologie, attestant que la recourante est dans l'incapacité physique d'exercer une activité professionnelle (pce TAF 1 p. 13), un rapport du 28 mai 2008 établi par le Dr R._______, rhumatologue, certifiant que la recourante souffre d'un rhumatisme inflammatoire la rendant inapte au travail (pce TAF 1 p. 14) et un rapport médical du 26 mai 2008 établi par la Dresse P._______ attestant que l'assurée est atteinte de diabète de type 2 (pce TAF 1 p. 15). Il convient de prendre en considération ces documents, étant donné qu'ils apparaissent utiles pour juger de l'état de santé de la recourante avant le prononcé de l'acte litigieux (ATF 129 V 1 consid. 1.2; ATF 121 V 362 consid. 1b; ATF 99 V 98 consid. 4; arrêt du Tribunal fédéral I 856/02 du 24 décembre 2003 consid. 2.3). La documentation médicale susmentionnée est de nature à semer un doute important quant au point de savoir si l'état de santé de la recourante n'a pas connu une détérioration notable depuis l'expertise du 12 septembre 2002. Il s'ensuit que l'administration aurait dû investiguer davantage avant de se prononcer et, dans l'acte entrepris, prendre position sur l'aggravation de l'état de santé alléguée par l'assurée (cf. arrêt du Tribunal fédéral 9C_546/2007 consid. 5.1; ATF 112 Ia 107, consid. 2b concernant l'obligation de motiver les décisions). Il se justifie dès lors d'admettre partiellement le recours et, en application de l'art. 61 PA, de renvoyer la cause à l'administration pour instruction complémentaire. L'autorité inférieure veillera à effectuer toutes les démarches nécessaires permettant de juger valablement de la capacité de travail de la recourante. Pour se faire, elle versera notamment au dossier l'expertise médicale du 12 septembre 2003 effectuée par les Drs K._______ et L._______ et son complément du 28 avril 2003 ainsi qu'une version complète du rapport E 213 du 25 juin 2007, puis elle mettra en oeuvre la réalisation d'une expertise pluridisciplinaire avec pour le moins le concours d'un rhumatologue et d'un psychiatre. L'ensemble du dossier sera par la suite soumis au service médical de l'administration. Enfin, une nouvelle décision sera prise, étant précisé que l'administration, dans la comparaison des revenus effectuée par acte du 16 mai 2006 (doc 46 p. 3), a agi contrairement au droit en déterminant le revenu de valide sur la base du tableau TA7 (cf arrêt du Tribunal fédéral I 471/04 consid. 3.5 et les références) et que, en l'espèce, il convient de prendre en compte la jurisprudence spécifique concernant les assurés présentant un âge avancé (arrêt du Tribunal fédéral 9C_471/2007 du 21 février 2008 consid. 5.2).</w:t>
      </w:r>
    </w:p>
    <w:p>
      <w:r>
        <w:rPr>
          <w:b/>
        </w:rPr>
        <w:t>E. 10.1</w:t>
      </w:r>
    </w:p>
    <w:p>
      <w:r>
        <w:t>La recourante ayant eu partiellement gain de cause obligeant le renvoi du dossier à l'autorité inférieure, il n'est pas perçu de frais de procédure (art. 63 PA).</w:t>
      </w:r>
    </w:p>
    <w:p>
      <w:r>
        <w:rPr>
          <w:b/>
        </w:rPr>
        <w:t>E. 10.2</w:t>
      </w:r>
    </w:p>
    <w:p>
      <w:r>
        <w:t>La recourante ayant agi en étant représentée, il lui est alloué une indemnité de dépens de Fr. 2'500.- (art. 64 al. 1 PA et art. 7 ss du règlement du 21 février 2008 concernant les frais, dépens, et indemnités fixés par le Tribunal administratif fédéral [FITAF, RS 173.320.2]; cf. également ATF 132 V 215 consid. 6.2).</w:t>
      </w:r>
    </w:p>
    <w:p>
      <w:r>
        <w:rPr>
          <w:b/>
        </w:rPr>
        <w:t>E. 10.3</w:t>
      </w:r>
    </w:p>
    <w:p>
      <w:r>
        <w:t>Eu égard à ce ce qui précède, la demande d'assistance judiciaire est devenue sans objet.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