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C-3624/2018 vom 5. Dezember 2019</w:t>
      </w:r>
    </w:p>
    <w:p>
      <w:r>
        <w:t>Bundesverwaltungsgericht, 2019-12-05, DE</w:t>
      </w:r>
    </w:p>
    <w:p>
      <w:r>
        <w:rPr>
          <w:b/>
        </w:rPr>
        <w:t xml:space="preserve">Quelle: </w:t>
      </w:r>
      <w:r>
        <w:t>https://mcp.opencaselaw.ch/entscheid/bvger_C-3624_2018</w:t>
      </w:r>
    </w:p>
    <w:p>
      <w:r>
        <w:t>FR: TAF C-3624/2018 du 5 décembre 2019</w:t>
      </w:r>
    </w:p>
    <w:p>
      <w:r>
        <w:t>IT: TAF C-3624/2018 del 5 dicembre 2019</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Einspracheentscheid berührt und hat ein schutzwürdiges Interesse an dessen Aufhebung oder Änderung, so dass sie im Sinne von Art. 59 ATSG beschwerdelegitimiert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2.3</w:t>
      </w:r>
    </w:p>
    <w:p>
      <w:r>
        <w:t>Die Beschwerdeführerin besitzt die deutsche Staatsangehörigkeit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einschliesslich des Anspruchs auf Waisenrente, nach schweizerischem Recht (BGE 141 V 246 E. 2.2; BGE 130 V 51; vgl. Urteil des BVGer C-2706/2011 vom 26. Oktober 2011 E. 2.3).</w:t>
      </w:r>
    </w:p>
    <w:p>
      <w:r>
        <w:rPr>
          <w:b/>
        </w:rPr>
        <w:t>E. 2.4</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17. Mai 2018) eingetretenen Sachverhalt abstellen (vgl. BGE 129 V 1 E. 1.2 mit Hinweisen), sind die Bestimmungen des AHVG, der Verordnung vom 31. Oktober 1947 über die Alters- und Hinterlassenenversicherung (AHVV, SR 831.101) sowie die Bestimmungen des Bundesgesetzes über den Allgemeinen Teil des Sozialversicherungsrechts (ATSG, SR 830) und dessen Verordnung (ATSV, SR 830.11) anwendbar, die zum damaligen Zeitpunkt Geltung hatten und in der Folge zitiert werden.</w:t>
      </w:r>
    </w:p>
    <w:p>
      <w:r>
        <w:rPr>
          <w:b/>
        </w:rPr>
        <w:t>E. 3.1</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3.2</w:t>
      </w:r>
    </w:p>
    <w:p>
      <w:r>
        <w:t>Gemäss Artikel 49bis Abs. 1 AHVV handelt es sich um ein in Ausbildung befindliches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Nicht als in Ausbildung gilt ein Kind, wenn es ein durchschnittliches monatliches Erwerbseinkommen erzielt, das höher ist als die maximale volle Altersrente der AHV (Art. 49bis Abs. 3 AHVV).</w:t>
      </w:r>
    </w:p>
    <w:p>
      <w:r>
        <w:rPr>
          <w:b/>
        </w:rPr>
        <w:t>E. 3.3</w:t>
      </w:r>
    </w:p>
    <w:p>
      <w:r>
        <w:t>Nach Artikel 49ter AHVV ist mit einem Berufs- oder Schulabschluss die Ausbildung beendet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a. übliche unterrichtsfreie Zeiten und Ferien von längstens 4 Monaten; b. Militär- oder Zivildienst von längstens 5 Monaten; c. Gesundheits- oder schwangerschaftsbedingte Unterbrüche von längstens 12 Monaten (Abs. 3). In Rz. 3368.2 der Wegleitung des Bundesamtes für Sozialversicherungen [BSV] über die Renten in der Eidgenössischen AHV und IV gültig ab 1. Januar 2003, Stand: 1. Januar 2018; [nachfolgend: RWL]) wird ergänzend festgehalten, dass wenn die Ausbildung abgebrochen wird, sie ebenfalls als beendet gilt. Bis zu einer allfälligen Wiederaufnahme der Ausbildung befindet sich das Kind nicht mehr in Ausbildung. Dies gilt auch für die Zeit zwischen einem Lehrabbruch und Beginn eines neuen Lehrverhältnisses.</w:t>
      </w:r>
    </w:p>
    <w:p>
      <w:r>
        <w:rPr>
          <w:b/>
        </w:rPr>
        <w:t>E. 3.4</w:t>
      </w:r>
    </w:p>
    <w:p>
      <w:r>
        <w:t>Art. 31 Abs. 1 ATSG bestimmt, dass jede wesentliche Änderung in den für eine Leistung massgebenden Verhältnissen von den Bezügerinnen und Bezügern, ihren Angehörigen oder Dritten, denen die Leistung zukommt, dem Versicherungsträger oder dem jeweils zuständigen Durchführungsorgan zu melden ist. Soweit bei einer korrekten Meldung eine Leistungsanpassung erfolgt wäre, wird die weiterhin ausgerichtete Leistung zu einer unrechtmässig bezogenen Leistung, welcher der Rückerstattung an den Versicherungsträger unterliegt (Art. 25 Abs. 1 ATSG; Ueli KIESER, ATSG-Kommentar, 3. Aufl. 2015, Art. 31 Rz. 22).</w:t>
      </w:r>
    </w:p>
    <w:p>
      <w:r>
        <w:rPr>
          <w:b/>
        </w:rPr>
        <w:t>E. 3.5</w:t>
      </w:r>
    </w:p>
    <w:p>
      <w:r>
        <w:t>Die Festlegung einer (allfälligen) Rückerstattung von Leistungen erfolgt in einem mehrstufigen Verfahren: In einem ersten Entscheid ist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Schliesslich ist (3), ein entsprechendes Gesuch vorausgesetzt, über den Erlass der zurückzuerstattenden Leistung gemäss Art. 25 Abs. 1 Satz 2 ATSG zu entscheiden (vgl. Ueli KIESER, a.a.O., Art. 25 Rz. 9).</w:t>
      </w:r>
    </w:p>
    <w:p>
      <w:r>
        <w:rPr>
          <w:b/>
        </w:rPr>
        <w:t>E. 4</w:t>
      </w:r>
    </w:p>
    <w:p>
      <w:r>
        <w:t>Vorliegend geht es um die Frage der Unrechtmässigkeit des Bezugs der Leistung. Es ist streitig und zu prüfen, ob die Vorinstanz den Bezug der Waisenrente durch die Beschwerdeführerin ab Dezember 2016 zu Recht als unrechtmässig erachtet und demzufolge zu Recht die Leistung rückwirkend per Ende November 2016 eingestellt hat. Nicht Gegenstand des Beschwerdeverfahrens ist hingegen die Frage der Rückerstattung der für die Monate Dezember 2016 bis August 2017 bezahlten Waisenrente in Höhe von insgesamt Fr. 909.-, da darüber im Zeitpunkt des Einspracheentscheids vom 17. Mai 2018 noch keine anfechtbare Verfügung von der Vorinstanz erlassen worden war (act. 77, S. 1; act. 72). Folglich kann auch ein allfälliger Erlass der noch zu verfügenden Rückforderung nicht Gegenstand des vorliegenden Verfahrens sein. Auf das Vorbringen der Beschwerdeführerin, sie habe die Waisenrente für ihre Lebensführung und zur Deckung krankheitsbedingter Kosten aufgebraucht (vgl. BVGer-act. 1, 7), kann daher nicht eingegangen werden.</w:t>
      </w:r>
    </w:p>
    <w:p>
      <w:r>
        <w:rPr>
          <w:b/>
        </w:rPr>
        <w:t>E. 5.1</w:t>
      </w:r>
    </w:p>
    <w:p>
      <w:r>
        <w:t>Die Vorinstanz begründet die Unrechtmässigkeit der in den Monaten Dezember 2016 bis August 2017 bezogenen Waisenrente damit, dass die Beschwerdeführerin ihre Ausbildung vorzeitig per 30. November 2016 abgebrochen und den Abbruch nicht gemeldet habe.</w:t>
      </w:r>
    </w:p>
    <w:p>
      <w:r>
        <w:rPr>
          <w:b/>
        </w:rPr>
        <w:t>E. 5.2</w:t>
      </w:r>
    </w:p>
    <w:p>
      <w:r>
        <w:t>Es ist unbestritten und aktenkundig, dass die Beschwerdeführerin ihre am 1. September 2016 (wieder) aufgenommene Ausbildung zur Altenpflegerin (act. 53, S. 3) per 30. November 2016 vorzeitig abgebrochen hat (act. 71). Unbestritten ist auch, dass sie danach und bis zum Erlass des Einspracheentscheids vom 17. Mai 2018 keine Ausbildung mehr angetreten hat. Demzufolge galt die Ausbildung per 30. November 2016 als beendet (vgl. Art. 49ter Abs. 2 AHVV; Rz. 3368.2 RWL). Hätte die Beschwerdeführerin den Ausbildungsabbruch unverzüglich gemeldet, wäre die Leistung per 30. November 2016 revisionsweise eingestellt worden (vgl. Art. 17 Abs. 2 ATSG). Im Ergebnis erlosch somit der Anspruch der Beschwerdeführerin auf Waisenrente mit dem Abbruch der Ausbildung per 30. November 2016, so dass die in der Folge ab 1. Dezember 2016 bezogenen Leistungen grundsätzlich als unrechtmässig bezogene Leistungen zu betrachten sind und - unabhängig vom Vorliegen einer Meldepflichtverletzung - grundsätzlich zurückzuerstatten sind (vgl. BGE 139 V 6 E. 3; Ueli KIESER, a.a.O., Art. 25 Rz. 16).</w:t>
      </w:r>
    </w:p>
    <w:p>
      <w:r>
        <w:rPr>
          <w:b/>
        </w:rPr>
        <w:t>E. 6</w:t>
      </w:r>
    </w:p>
    <w:p>
      <w:r>
        <w:t>Die Beschwerdeführerin macht geltend, sie habe gestützt auf die Bestätigung der Vorinstanz vom 22. Mai 2017 davon ausgehen dürfen, dass der Bezug der Waisenrente rechtmässig erfolge. Damit beruft sie sich sinngemäss auf den Grundsatz des Vertrauensschutzes.</w:t>
      </w:r>
    </w:p>
    <w:p>
      <w:r>
        <w:rPr>
          <w:b/>
        </w:rPr>
        <w:t>E. 6.1</w:t>
      </w:r>
    </w:p>
    <w:p>
      <w:r>
        <w:t>Der in Art. 5 Abs. 3 und Art. 9 der Bundesverfassung der Schweizerischen Eidgenossenschaft vom 18. April 1999 (BV, SR 101) verankerte Grundsatz von Treu und Glauben schützt den Bürger in seinem berechtigten Vertrauen auf behördliches Verhalten und bedeutet u. a., dass falsche Auskünfte von Verwaltungsbehörden unter bestimmten (kumulativen) Voraussetzungen eine vom materiellen Recht abweichende Behandlung des Rechtsuchenden gebieten. Konkret sind falsche behördliche Auskünfte bindend a) wenn die Behörde in einer konkreten Situation mit Bezug auf bestimmte Personen gehandelt hat; b) wenn sie für die Erteilung der betreffenden Auskunft zuständig war oder wenn der Bürger resp. die Bürgerin die Behörde aus zureichenden Gründen als zuständig betrachten durfte; c) wenn der Bürger oder die Bürgerin die Unrichtigkeit der Auskunft nicht ohne Weiteres erkennen konnte; d) wenn im Vertrauen auf die Richtigkeit der Auskunft Dispositionen getroffen wurden, die nicht ohne Nachteil rückgängig gemacht werden können; e) wenn die gesetzliche Ordnung seit der Auskunftserteilung keine Änderung erfahren hat (BGE 131 V 472 E. 5; 127 I 31 E. 3a; zu Art. 4 aBV ergangene, immer noch geltende Rechtsprechung: BGE 121 V 65 E. 2a mit Hinweisen; Häfelin/ Müller/Uhlmann, Allgemeines Verwaltungsrecht, 7. Aufl. 2016, Rz. 667 ff.).</w:t>
      </w:r>
    </w:p>
    <w:p>
      <w:r>
        <w:rPr>
          <w:b/>
        </w:rPr>
        <w:t>E. 6.2</w:t>
      </w:r>
    </w:p>
    <w:p>
      <w:r>
        <w:t>Nachdem die Beschwerdeführerin am 27. Februar 2017 mitgeteilt hatte, sie habe im Februar 2017 eine Teilzeitbeschäftigung angenommen, und gleichzeitig um Prüfung gebeten hatte, ob sie weiterhin Anspruch auf Halbwaisenrente habe (act. 57), ersuchte die Vorinstanz die Beschwerdeführerin am 18. April 2017 um Mitteilung der Höhe des monatlichen Bruttolohnes für die Prüfung, ob der Waisenrentenanspruch weiterhin bestehe (act. 59). Nach Eingang der Lohnabrechnung für April 2017 teilte die Vorinstanz der Beschwerdeführerin am 22. Mai 2017 Folgendes mit: "Ihr Rentenanspruch besteht weiter, da der von Ihnen erzielte Bruttolohn den Betrag der maximalen schweizerischen Altersrente von zurzeit Fr. 2'350.- nicht überschreitet." (act. 62). Diese Auskunft ist insofern falsch, als impliziert wird, der Rentenanspruch hänge allein von der Lohnhöhe der Teilzeiterwerbstätigkeit ab. Es wird nicht erwähnt, dass zusätzlich eine laufende Ausbildung Voraussetzung für den Waisenrentenanspruch ist. Die Vorinstanz bringt dazu vor, es habe keinen Grund gegeben anzuzweifeln, dass die Beschwerdeführerin sich in Ausbildung befinde, nachdem diese am 19. Oktober 2016 als Ausbildungsnachweis einen Vertrag über eine am 1. September 2016 begonnene dreijährige Ausbildung zur Altenpflegerin eingereicht habe (vgl. BVGer-act. 4, S. 3).</w:t>
      </w:r>
    </w:p>
    <w:p>
      <w:r>
        <w:rPr>
          <w:b/>
        </w:rPr>
        <w:t>E. 6.3</w:t>
      </w:r>
    </w:p>
    <w:p>
      <w:r>
        <w:t>Streitig und zu prüfen ist vorliegend insbesondere, ob die Beschwerdeführerin die Unrichtigkeit der Auskunft ohne Weiteres erkennen konnte (Voraussetzung c, vgl. E. 6.1).</w:t>
      </w:r>
    </w:p>
    <w:p>
      <w:r>
        <w:rPr>
          <w:b/>
        </w:rPr>
        <w:t>E. 6.3.1</w:t>
      </w:r>
    </w:p>
    <w:p>
      <w:r>
        <w:t>In ihrem Vertrauen geschützt werden nur gutgläubige Private. Wer die Unrichtigkeit einer behördlichen Auskunft kannte oder hätte kennen sollen, kann sich nicht auf sein Vertrauen berufen. An die aufzuwendende Sorgfalt darf allerdings kein allzu strenger Massstab gelegt werden. Das Vertrauen des Adressaten ist erst dann nicht mehr gerechtfertigt, wenn er deren Unrichtigkeit ohne Weiteres hat erkennen können (Häfelin/Müller/Uhlmann, a.a.O., S. 155 ff. Rz. 684).</w:t>
      </w:r>
    </w:p>
    <w:p>
      <w:r>
        <w:rPr>
          <w:b/>
        </w:rPr>
        <w:t>E. 6.3.2</w:t>
      </w:r>
    </w:p>
    <w:p>
      <w:r>
        <w:t>Die Frage, ob die Beschwerdeführerin als gutgläubig zu betrachten ist, ist vorliegend mit der Frage verknüpft, ob ihr eine Meldepflichtverletzung anzulasten ist, indem sie der Vorinstanz den Abbruch ihrer Ausbildung per 30. November 2016 nicht unverzüglich gemeldet hat. Bejahendenfalls hätte ihr bekannt sein müssen, dass der Besuch einer Ausbildung ein notwendiges Kriterium für den Waisenrentenanspruch ist, und sie hätte demzufolge auch ohne Weiteres die Unrichtigkeit der Auskunft der Vorinstanz vom 22. Mai 2017 erkennen können bzw. müssen.</w:t>
      </w:r>
    </w:p>
    <w:p>
      <w:r>
        <w:rPr>
          <w:b/>
        </w:rPr>
        <w:t>E. 6.3.3</w:t>
      </w:r>
    </w:p>
    <w:p>
      <w:r>
        <w:t>Ob eine Meldepflicht besteht, beurteilt sich nach den konkreten Umständen des Einzelfalls. Massgebend ist die Umschreibung der Aufmerksamkeit, welche der als meldepflichtig betrachteten Person zumutbar ist, wobei auf deren Fähigkeiten und den Bildungsstand abzustellen ist. Von Bedeutung ist insoweit, dass die betreffende Person in unzweideutiger Form auf konkrete Meldepflichten hingewiesen wird. Sodann kann sich die Meldepflicht nur auf Sachverhaltsänderungen beziehen, um welche die betreffende Person sowohl bezüglich ihres Vorliegens als auch hinsichtlich der Auswirkungen auf den Leistungsanspruch weiss bzw. wissen müsste. Insoweit ist ein schuldhaftes Fehlverhalten erforderlich, wobei nach der Rechtsprechung bereits eine leichte Fahrlässigkeit ausreicht (vgl. BGE 112 V 97 E. 3a mit Hinweis). Die Meldung der Änderung hat grundsätzlich bei entsprechender Kenntnisnahme, aber jedenfalls unmittelbar nach Eintritt derselben zu erfolgen. Die Meldepflicht ist unaufgefordert wahrzunehmen (zum Ganzen Ueli KIESER, a.a.O., Art. 31 Rz. 12-14, 17-18 mit weiteren Hinweisen).</w:t>
      </w:r>
    </w:p>
    <w:p>
      <w:r>
        <w:rPr>
          <w:b/>
        </w:rPr>
        <w:t>E. 6.3.4</w:t>
      </w:r>
    </w:p>
    <w:p>
      <w:r>
        <w:t>Vorliegend wurde die Beschwerdeführerin seit 2013 im Rahmen der jährlichen Überprüfung der Anspruchsvoraussetzungen für die Waisenrente auf ihre Meldepflicht in Bezug auf den Abbruch und Unterbruch der Ausbildung unzweideutig hingewiesen. So heisst es in den jeweiligen Schreiben: "Leistungsberechtigte Personen haben der Schweizerischen Ausgleichskasse jede Änderung der Verhältnisse, welche Einfluss auf die Höhe oder die Art der Leistung haben, unverzüglich zu melden." Präzisierend wird festgehalten, dass eine Meldung insbesondere erforderlich ist, bei "Unterbrechung oder Beendigung der Ausbildung von Kindern, für die nach dem 18. Altersjahr noch Leistungen ausgerichtet werden" (act. 19, 35, 42, 46, 63, jeweils S. 2 des Schreibens). Weiter findet sich der Hinweis auf die unverzügliche Meldepflicht bei Unterbruch der Ausbildung auch auf dem Zusatzfragebogen und bereits aus dessen Titel ergibt sich das Erfordernis einer laufenden Ausbildung als Leistungsvoraussetzung ("Zusatzfragebogen zur Prüfung des Anspruchs auf eine Leistung für Kinder zwischen dem 18. und 25. Altersjahr in Ausbildung"). Die ausgefüllten Zusatzfragebogen von 2014, 2015 und 2016 wurden von der Beschwerdeführerin unterzeichnet (act. 36, 43, 47), so dass sich ihr Vorbringen, sie habe keine Kenntnis über die Voraussetzungen für den Waisenrentenanspruch gehabt, weil sich bis 2016 ihre Mutter um diese Angelegenheit gekümmert habe (BVGer-act. 7), als aktenwidrig erweist und nicht gehört werden kann. Anhaltspunkte, dass die seit dem 22. April 2013 volljährige Beschwerdeführerin aufgrund ihrer Fähigkeiten und ihres Bildungsstandes nicht in der Lage gewesen wäre, die wiederholten und deutlich wahrnehmbaren Hinweise auf die Meldepflicht bei Abbruch der Ausbildung zu verstehen, gibt es keine und werden von der Beschwerdeführerin auch nicht geltend gemacht. Ferner musste die Beschwerdeführerin auch aufgrund des Umstandes, dass die Vorinstanz die Waisenrente jeweils nur nach Eingang eines Ausbildungsnachweises weiterbezahlte bzw. rückwirkend nachbezahlte, erkannt haben, dass der Abbruch der Ausbildung leistungsrelevant und daher meldepflichtig war. Dass die Beschwerdeführerin den Abbruch ihrer Ausbildung per 30. November 2016 nicht unverzüglich, sondern erst neun Monate später am 21. August 2017 der Vorinstanz (indirekt) mitteilte, stellt nach dem Gesagten ein schuldhaftes Fehlverhalten dar. Somit hat die Beschwerdeführerin ihre Meldepflicht in fahrlässiger Weise verletzt.</w:t>
      </w:r>
    </w:p>
    <w:p>
      <w:r>
        <w:rPr>
          <w:b/>
        </w:rPr>
        <w:t>E. 6.3.5</w:t>
      </w:r>
    </w:p>
    <w:p>
      <w:r>
        <w:t>Durch das Vorliegen einer fahrlässigen Verletzung der Meldepflicht, ist der gute Glaube der Beschwerdeführerin in Bezug auf die Auskunft der Vorinstanz vom 22. Mai 2017 zu verneinen. Die Beschwerdeführerin hätte ohne Weiteres erkennen können bzw. müssen, dass die Auskunft sich einzig und allein auf die gemeldete Tatsachenänderung - Teilzeitbeschäftigung - bezieht und insofern falsch bzw. unvollständig ist, als der Waisenrentenanspruch nicht nur von der Lohnhöhe der Teilzeiterwerbstätigkeit abhängt, sondern eine laufende Ausbildung notwendiges Kriterium für den Anspruch ist. Die Beschwerdeführerin muss sich entsprechend vorwerfen lassen, dass sie die Vorinstanz nicht bereits damals gleichzeitig mit der Mitteilung über die Aufnahme einer Teilzeitbeschäftigung auch über den Ausbildungsabbruch informiert hat. Die Anwendung des Grundsatzes des Vertrauensschutzes fällt somit ausser Betracht und es besteht folglich keine rechtliche Grundlage dafür, die von Dezember 2016 bis August 2017 bezogenen Leistungen abweichend vom materiellen Recht als rechtmässig zu betrachten.</w:t>
      </w:r>
    </w:p>
    <w:p>
      <w:r>
        <w:rPr>
          <w:b/>
        </w:rPr>
        <w:t>E. 7</w:t>
      </w:r>
    </w:p>
    <w:p>
      <w:r>
        <w:t>Im Ergebnis ist die Beschwerde, soweit auf sie einzutreten ist, abzuweisen und der Einspracheentscheid der Vorinstanz vom 17. Mai 2018, wonach die Waisenrente für Kinder in Ausbildung zu Recht per 30. November 2016 rückwirkend eingestellt wurde, zu bestätigen.</w:t>
      </w:r>
    </w:p>
    <w:p>
      <w:r>
        <w:rPr>
          <w:b/>
        </w:rPr>
        <w:t>E. 8.1</w:t>
      </w:r>
    </w:p>
    <w:p>
      <w:r>
        <w:t>Das Beschwerdeverfahren ist für die Parteien kostenlos (Art. 85bis Abs. 2 AHVG), so dass keine Verfahrenskosten zu erheben sind.</w:t>
      </w:r>
    </w:p>
    <w:p>
      <w:r>
        <w:rPr>
          <w:b/>
        </w:rPr>
        <w:t>E. 8.2</w:t>
      </w:r>
    </w:p>
    <w:p>
      <w:r>
        <w:t>Die in der Sache unterliegende Beschwerdeführerin und die obsiegende Vorinstanz haben keinen Anspruch auf eine Parteientschädigung (vgl. Art. 64 Abs. 1 VwVG e contrario und Art. 7 Abs. 3 des Regelements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