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C-361/2022 vom 17. Januar 2022</w:t>
      </w:r>
    </w:p>
    <w:p>
      <w:r>
        <w:t>Bundesverwaltungsgericht, 2022-01-17, DE</w:t>
      </w:r>
    </w:p>
    <w:p>
      <w:r>
        <w:rPr>
          <w:b/>
        </w:rPr>
        <w:t xml:space="preserve">Quelle: </w:t>
      </w:r>
      <w:r>
        <w:t>https://mcp.opencaselaw.ch/entscheid/bvger_C-361_2022_d20220117</w:t>
      </w:r>
    </w:p>
    <w:p>
      <w:r>
        <w:t>FR: TAF C-361/2022 du 17 janvier 2022</w:t>
      </w:r>
    </w:p>
    <w:p>
      <w:r>
        <w:t>IT: TAF C-361/2022 del 17 gennaio 2022</w:t>
      </w:r>
    </w:p>
    <w:p>
      <w:pPr>
        <w:pStyle w:val="Heading2"/>
      </w:pPr>
      <w:r>
        <w:t>Regeste</w:t>
      </w:r>
    </w:p>
    <w:p>
      <w:r>
        <w:t>Zwangsanschluss an die Auffangeinrichtung | BVG, Wiedererwägung Zwangsanschluss, Verfahrenskosten; Verfügung der Stiftung Auffangeinrichtung BVG vom 17. Januar 2022</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das Bundesamt für Sozialversicherungen und die Oberaufsichtskommission BVG. Für die Rechtsmittelbelehrung wird auf die nächste Seite verwiesen. Die Einzelrichterin: Die Gerichtsschreiberin: Regina Derrer Mirjam Angehrn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