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C-3604/2012 vom 19. Februar 2013</w:t>
      </w:r>
    </w:p>
    <w:p>
      <w:r>
        <w:t>Bundesverwaltungsgericht, 2013-02-19, IT</w:t>
      </w:r>
    </w:p>
    <w:p>
      <w:r>
        <w:rPr>
          <w:b/>
        </w:rPr>
        <w:t xml:space="preserve">Quelle: </w:t>
      </w:r>
      <w:r>
        <w:t>https://mcp.opencaselaw.ch/entscheid/bvger_C-3604_2012</w:t>
      </w:r>
    </w:p>
    <w:p>
      <w:r>
        <w:t>FR: TAF C-3604/2012 du 19 février 2013</w:t>
      </w:r>
    </w:p>
    <w:p>
      <w:r>
        <w:t>IT: TAF C-3604/2012 del 19 febbraio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in concreto applicabili, come pure le disposizioni della LPGA, se e per quanto la LAI lo preveda (art. 2 LPGA).</w:t>
      </w:r>
    </w:p>
    <w:p>
      <w:r>
        <w:rPr>
          <w:b/>
        </w:rPr>
        <w:t>E. 4</w:t>
      </w:r>
    </w:p>
    <w:p>
      <w:r>
        <w:t>Il periodo di cognizione giudiziaria di questo Tribunale si estende fino al 15 giugno 2012, data della deci­sione avversata, visto che il giudice delle assicurazioni sociali deve analizzare la legalità della decisione impugnata, in generale, secondo lo stato di fatto esistente al mo­mento in cui essa è stata resa, anche se può tenere conto dei fatti ve­rificatisi dopo tale data, quando essi possono im­porsi quali elementi d'accertamento retrospettivo della situazione ante­riore alla decisione stessa (DTF 130 V 138 e 445, 121 V 366 consid. 1b, 116 V 248 consid. 1a).</w:t>
      </w:r>
    </w:p>
    <w:p>
      <w:r>
        <w:rPr>
          <w:b/>
        </w:rPr>
        <w:t>E. 5</w:t>
      </w:r>
    </w:p>
    <w:p>
      <w:r>
        <w:t>La ricorrente contesta la validità materiale della decisione dell'UAIE, chiedendo che le sia riconosciuto il diritto ad una mezza rendita d'invalidità.</w:t>
      </w:r>
    </w:p>
    <w:p>
      <w:r>
        <w:rPr>
          <w:b/>
        </w:rPr>
        <w:t>E. 6</w:t>
      </w:r>
    </w:p>
    <w:p>
      <w:r>
        <w:t>Secondo le norme applicabili, per avere diritto ad una rendita dell'assicurazione per l'invalidità svizzera, un cittadino italiano deve, cumulativamente, essere invalido ai sensi della legge svizzera ed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1408/71).In concreto, è pacifico che la ricorrente adempie la condizione della durata minima di contribuzione, alla quale la legge subordina l'erogazione di una rendita. Rimane ora da esaminare se sia invalida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diciotto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principalmente, dalle prese di posizione dei dottori B.______, del 19 ottobre 2011, C.______, del 23 aprile 2012, ed E.______in collaborazione con la dott.ssa F.______, del 10 agosto 2012 (incarto AI, doc. 27 e 35; incarto TAF, doc. 3), tutti medici dell'UAI-TI, risulta la diagnosi di formazione pelvica complessa a destra prevalentemente anecogena, verosimilmente riferibile a residuo d'ematoma, di polipi fibromixoidi alle corde vocali, di gozzo plurinodulare, d'iperplasia linfonodale reattiva aspecifica sottoposta a tiroidectomia totale (21 luglio 2011), d'ipotiroidismo primitivo postchirurgico in terapia sostitutiva e di polipi del sigma asportati endoscopicamente (20 gennaio 2012). A questi elementi diagnostici bisogna pure aggiungere, come confermato dal dott. E.______e dalla dott.ssa F.______, una problematica psichiatrica di tipo ansioso-depressivo, segnalata dal dott. D.______ l'11 giugno 2012 (incarto TAF, doc. 1), la cui presenza è stata anamnesticamente attestata da febbraio 2012. Visto il carattere univoco di questa diagnosi, del resto non contestata dalla ricorrente, questo Tribunale non vede nessun valido motivo per scostarsene.</w:t>
      </w:r>
    </w:p>
    <w:p>
      <w:r>
        <w:rPr>
          <w:b/>
        </w:rPr>
        <w:t>E. 9.2</w:t>
      </w:r>
    </w:p>
    <w:p>
      <w:r>
        <w:t>Rispetto alle conseguenze invalidanti delle affezioni diagnosticate, il dott. B.______ ha riconosciuto il 31 gennaio 2012, senza per altro quantificarla, un'incapacità lavorativa "in termini temporali ridotti", mentre il C.______ ha constatato, il 23 aprile 2012, una capacità lavorativa dello 0% per qualsiasi occupazione, dal 10 febbraio al 18 settembre 2011, così come determinato dalla CSS Assicurazioni, rinviando per il resto al rapporto dello stesso dott. B.______. Dal canto loro, il dott. E.______e la dott.ssa F.______ hanno precisato, il 10 agosto 2012, che le problematiche somatiche non sono atte a causare un'incapacità lavorativa di lunga durata, l'operazione del gozzo benigno avendo avuto un decorso regolare, il lieve aumento dei globuli bianchi essendo asintomatico e privo di conseguenza pratiche, e i controlli regolari dell'intestino e dei seni rivelando un decorso blando. Essi hanno inoltre chiaramente specificato che la problematica psichiatrica, la cui prognosi è definita essere favorevole, ha potuto generare un'incapacità lavorativa solamente da febbraio 2012. A questo proposito occorre sottolineare che il dott. D.______ si è pronunciato sulla capacità lavorativa in modo piuttosto vago, affermando unicamente che "le manifestazioni cliniche [del disturbo dell'adattamento ad espressione prevalentemente depressiva], verosimilmente innescate da eventi luttuosi, compromettono nell'attualità il funzionamento relazione e professionale della paziente".</w:t>
      </w:r>
    </w:p>
    <w:p>
      <w:r>
        <w:rPr>
          <w:b/>
        </w:rPr>
        <w:t>E. 9.3</w:t>
      </w:r>
    </w:p>
    <w:p>
      <w:r>
        <w:t>Visto quanto precede, questo Tribunale rileva che la ricorrente ha sicuramente presentato una capacità lavorativa dello 0% per qualsiasi attività, dal 10 febbraio al 18 settembre 2011, dovuta alle affezioni somatiche diagnosticate, e che in seguito, a decorrere da febbraio 2012, si è manifestata una patologia psichiatrica. Considerato che né l'incapacità lavorativa per ragioni somatiche, né l'incapacità lavorativa per ragioni psichiche, le quali sono intervenute in periodi diversi e non susseguenti, non hanno raggiunto la durata minima di un anno, come prescritto dall'art. 28 cpv. 1 LAI (cfr. consid. 7.3), questo Tribunale constata che durante il periodo in esame, limitato al 15 giugno 2012, data della decisione impugnata, la ricorrente non ha presentato un'invalidità di livello pensionabile. La ricorrente ha comunque la possibilità di formulare una nuova richiesta di prestazioni, facendo valere una modificazione rilevante del suo stato di salute in epoca posteriore alla data della decisione avversata.</w:t>
      </w:r>
    </w:p>
    <w:p>
      <w:r>
        <w:rPr>
          <w:b/>
        </w:rPr>
        <w:t>E. 10</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11</w:t>
      </w:r>
    </w:p>
    <w:p>
      <w:r>
        <w:t>Di conseguenza, il ricorso deve essere respinto e la decisione impugnata confermata.</w:t>
      </w:r>
    </w:p>
    <w:p>
      <w:r>
        <w:rPr>
          <w:b/>
        </w:rPr>
        <w:t>E. 12</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w:t>
      </w:r>
    </w:p>
    <w:p>
      <w:r>
        <w:rPr>
          <w:b/>
        </w:rPr>
        <w:t>E. 13</w:t>
      </w:r>
    </w:p>
    <w:p>
      <w:r>
        <w:t>Secondo l'art. 63 cpv. 1 PA, le spese processuali sono di regola messe a carico della parte soccombente. In concreto, visto l'esito della procedura, le spese processuali di Fr. 400.- sono poste a carico della ricorrente e compensate con l'anticipo versato il 6 novembre 2012.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