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C-3602/2022 vom 11. November 2022</w:t>
      </w:r>
    </w:p>
    <w:p>
      <w:r>
        <w:t>Bundesverwaltungsgericht, 2022-11-11, DE</w:t>
      </w:r>
    </w:p>
    <w:p>
      <w:r>
        <w:rPr>
          <w:b/>
        </w:rPr>
        <w:t xml:space="preserve">Quelle: </w:t>
      </w:r>
      <w:r>
        <w:t>https://mcp.opencaselaw.ch/entscheid/bvger_C-3602_2022</w:t>
      </w:r>
    </w:p>
    <w:p>
      <w:r>
        <w:t>FR: TAF C-3602/2022 du 11 novembre 2022</w:t>
      </w:r>
    </w:p>
    <w:p>
      <w:r>
        <w:t>IT: TAF C-3602/2022 del 11 novembre 2022</w:t>
      </w:r>
    </w:p>
    <w:p>
      <w:pPr>
        <w:pStyle w:val="Heading2"/>
      </w:pPr>
      <w:r>
        <w:t>Regeste</w:t>
      </w:r>
    </w:p>
    <w:p>
      <w:r>
        <w:t>Zwangsanschluss an die Auffangeinrichtung</w:t>
      </w:r>
    </w:p>
    <w:p>
      <w:pPr>
        <w:pStyle w:val="Heading2"/>
      </w:pPr>
      <w:r>
        <w:t>Erwägungen</w:t>
      </w:r>
    </w:p>
    <w:p>
      <w:r>
        <w:rPr>
          <w:b/>
        </w:rPr>
        <w:t>E. 1</w:t>
      </w:r>
    </w:p>
    <w:p>
      <w:r>
        <w:t>Das Gesuch um Wiederherstellung der Frist zur Leistung des Kostenvorschusses wird abgewiesen.</w:t>
      </w:r>
    </w:p>
    <w:p>
      <w:r>
        <w:rPr>
          <w:b/>
        </w:rPr>
        <w:t>E. 2</w:t>
      </w:r>
    </w:p>
    <w:p>
      <w:r>
        <w:t>Auf die Beschwerde wird nicht eingetreten.</w:t>
      </w:r>
    </w:p>
    <w:p>
      <w:r>
        <w:rPr>
          <w:b/>
        </w:rPr>
        <w:t>E. 3</w:t>
      </w:r>
    </w:p>
    <w:p>
      <w:r>
        <w:t>Es werden keine Verfahrenskosten erhoben. Der geleistete Kostenvor-schuss in der Höhe von Fr. 800.- wird der Beschwerdeführerin nach Eintritt der Rechtskraft des vorliegenden Urteils zurückerstattet.</w:t>
      </w:r>
    </w:p>
    <w:p>
      <w:r>
        <w:rPr>
          <w:b/>
        </w:rPr>
        <w:t>E. 4</w:t>
      </w:r>
    </w:p>
    <w:p>
      <w:r>
        <w:t>Es wird keine Parteientschädigung zugesprochen.</w:t>
      </w:r>
    </w:p>
    <w:p>
      <w:r>
        <w:rPr>
          <w:b/>
        </w:rPr>
        <w:t>E. 5</w:t>
      </w:r>
    </w:p>
    <w:p>
      <w:r>
        <w:t>Dieser Entscheid geht an die Beschwerdeführerin, die Vorinstanz, das Bundesamt für Sozialversicherungen und die Oberaufsichtskommission BVG. Für die Rechtsmittelbelehrung wird auf die nächste Seite verwiesen. Die Einzelrichterin: Die Gerichtsschreiberin: Viktoria Helfenstein Rahel Schöb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