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C-3601/2022 vom 29. Juli 2022</w:t>
      </w:r>
    </w:p>
    <w:p>
      <w:r>
        <w:t>Bundesverwaltungsgericht, 2022-07-29, DE</w:t>
      </w:r>
    </w:p>
    <w:p>
      <w:r>
        <w:rPr>
          <w:b/>
        </w:rPr>
        <w:t xml:space="preserve">Quelle: </w:t>
      </w:r>
      <w:r>
        <w:t>https://mcp.opencaselaw.ch/entscheid/bvger_C-3601_2022_d20220729</w:t>
      </w:r>
    </w:p>
    <w:p>
      <w:r>
        <w:t>FR: TAF C-3601/2022 du 29 juillet 2022</w:t>
      </w:r>
    </w:p>
    <w:p>
      <w:r>
        <w:t>IT: TAF C-3601/2022 del 29 luglio 2022</w:t>
      </w:r>
    </w:p>
    <w:p>
      <w:pPr>
        <w:pStyle w:val="Heading2"/>
      </w:pPr>
      <w:r>
        <w:t>Regeste</w:t>
      </w:r>
    </w:p>
    <w:p>
      <w:r>
        <w:t>Zwangsanschluss an die Auffangeinrichtung | BVG, Widerruf des Zwangsanschlusses, Verfahrenskosten; Verfügung der Stiftung Auffangeinrichtung BVG vom 29. Juli 2022</w:t>
      </w:r>
    </w:p>
    <w:p>
      <w:pPr>
        <w:pStyle w:val="Heading2"/>
      </w:pPr>
      <w:r>
        <w:t>Erwägungen</w:t>
      </w:r>
    </w:p>
    <w:p>
      <w:r>
        <w:rPr>
          <w:b/>
        </w:rPr>
        <w:t>E. 1.1</w:t>
      </w:r>
    </w:p>
    <w:p>
      <w:r>
        <w:t>Gemäss Art. 31 VGG beurteilt das Bundesverwaltungsgericht Be- schwerden gegen Verfügungen nach Art. 5 VwVG, sofern – wie dies vor- liegend der Fall ist – keine Ausnahme nach Art. 32 VGG gegeben ist. Die Vorinstanz ist eine Behörde im Sinne von Art. 33 VGG, zumal sie öffentlich- rechtliche Aufgaben des Bundes erfüllt (Art. 33 Bst. h VGG i.V.m. Art. 60 Abs. 2bis BVG). Die Zuständigkeit des Bundesverwaltungsgerichts zur Be- 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 rechtigt (Art. 48 Abs. 1 VwVG). Da auch der Kostenvorschuss rechtzeitig geleistet wurde, ist auf die frist- und formgerecht eingereichte Beschwerde einzutreten (Art. 50 Abs. 1 und Art. 52 Abs. 1 VwVG).</w:t>
      </w:r>
    </w:p>
    <w:p>
      <w:r>
        <w:rPr>
          <w:b/>
        </w:rPr>
        <w:t>E. 2</w:t>
      </w:r>
    </w:p>
    <w:p>
      <w:r>
        <w:t>Anfechtungsgegenstand des vorliegenden Verfahrens ist der Verwaltungs- akt der Vorinstanz vom 29. Juli 2022 («Verfügung betreffend Wiedererwä- gung des Zwangsanschlusses»). Einerseits hob die Vorinstanz damit den am 23. Mai 2022 verfügten, unangefochten in Rechtskraft erwachsenen Zwangsanschluss auf, weil der Anschlussvertrag zwischen der Beschwer- deführerin und der bisherigen Vorsorgeeinrichtung nahtlos, d.h. ab 1. Au- gust 2021, weitergeführt worden war (vgl. vorne: Sachverhalt Bst. B). An- dererseits verfügte die Vorinstanz am 29. Juli 2022, dass die für diese Ver- fügung anfallenden Kosten (Fr. 450.--) von der Beschwerdeführerin zu übernehmen seien; gleichzeitig wurde entschieden, dass die Kosten für die Zwangsanschlussverfügung vom 23. Mai 2022 (inkl. Kosten für die Durch- führung des Zwangsanschlusses) in der Höhe von Fr. 1’025.-- ebenfalls der Beschwerdeführerin belastet würden. Auch wenn die Auferlegung der Kosten für die Zwangsanschlussverfügung vom 23. Mai 2022 (inkl. Kosten für die Durchführung des Zwangsanschlusses) nicht ausdrücklich aus dem Dispositiv jener Verfügung hervorgeht, ergibt sie sich immerhin aus deren</w:t>
      </w:r>
    </w:p>
    <w:p>
      <w:r>
        <w:t>C-3601/2022 Seite 7 Erwägungen und dem Kostenreglement, auf welches im Dispositiv verwie- sen wird. Angesichts der Tatsache, dass diese Kosten der Beschwerdefüh- rerin in Dispositiv Ziff. II der angefochtenen Verfügung vom 29. Juli 2022 explizit auferlegt wurden, sind sie vorliegend aber ohnehin Teil des Streit- gegenstands (vgl. dazu: Urteile des BVGer A-856/2018 vom 25. Oktober 2018 E. 1.2.2 und A-2347/2018 vom 12. Juli 2018, S. 2 und 4). Somit ist im vorliegenden Fall streitig und zu prüfen, ob die Beschwerdeführerin die Kosten von insgesamt Fr. 1'475.-- zu tragen hat.</w:t>
      </w:r>
    </w:p>
    <w:p>
      <w:r>
        <w:rPr>
          <w:b/>
        </w:rPr>
        <w:t>E. 3.1</w:t>
      </w:r>
    </w:p>
    <w:p>
      <w:r>
        <w:t>Zur Frage, unter welchen konkreten Voraussetzungen die Vorinstanz einen Zwangsanschluss an die Auffangeinrichtung widerrufen kann, sind im BVG keine spezialgesetzlichen Bestimmungen vorgesehen. Die Zuläs- sigkeit des Widerrufs beurteilt sich daher im vorliegenden Verfahren nach den allgemeinen Widerrufsvoraussetzungen des Verwaltungsrechts.</w:t>
      </w:r>
    </w:p>
    <w:p>
      <w:r>
        <w:rPr>
          <w:b/>
        </w:rPr>
        <w:t>E. 3.2</w:t>
      </w:r>
    </w:p>
    <w:p>
      <w:r>
        <w:t>Verfügungen, die noch nicht in formelle Rechtskraft erwachsen sind, können in der Regel voraussetzungslos widerrufen werden. Massgebend hierfür ist die Überlegung, dass das Gebot der Rechtssicherheit und der Vertrauensgrundsatz bis zum Eintritt der formellen Rechtskraft der Verfü- gung nicht die gleiche Bedeutung haben können wie nach diesem Zeit- punkt (Urteile des BGer 1C_651/2015 vom 15. Februar 2017 E. 3.3, 2C_596/2012 vom 19. März 2013 E. 2.2, 4A_447/2009 vom 9. November 2009 E. 2.1; BGE 134 V 257 E. 2.2). Aber auch formell rechtskräftige Ver- fügungen können nach der bundesgerichtlichen Rechtsprechung unter be- stimmten Voraussetzungen zurückgenommen werden. Gemäss den allge- meinen verwaltungsrechtlichen Kriterien zum Widerruf kommt dieser nur bei fehlerhaften Verfügungen in Betracht, wobei die Fehlerhaftigkeit ur- sprünglicher oder nachträglicher Natur sein kann. Die ursprünglich fehler- hafte Verfügung ist von Anfang an mit einem Rechtsfehler behaftet. Dies ist der Fall, wenn der Sachverhalt falsch erhoben oder der zutreffend erho- bene Sachverhalt rechtlich unrichtig gewürdigt wurde. Nachträgliche Feh- lerhaftigkeit liegt demgegenüber vor, wenn seit dem Ergehen der Verfü- gung eine Änderung der Rechtsgrundlagen oder eine erhebliche Verände- rung der tatsächlichen Verhältnisse eingetreten ist (HÄFELIN/MÜLLER/UHL- MANN, Allgemeines Verwaltungsrecht, 8. Aufl. 2020, Rz. 1229; TSCHAN- NEN/ZIMMERLI/MÜLLER, Allgemeines Verwaltungsrecht, 4. Aufl. 2014, § 31 Rz. 19). Die Rechtsprechung lässt erkennen, dass ein Zurückkommen auf ursprünglich fehlerhafte Verfügungen sicher dann zulässig ist, wenn revisi- onsähnliche Tatbestände vorliegen (BGE 136 II 177 E. 2.1, BGE 124 II 1</w:t>
      </w:r>
    </w:p>
    <w:p>
      <w:r>
        <w:t>C-3601/2022 Seite 8 E. 3a; TSCHANNEN/ZIMMERLI/MÜLLER, a.a.O., § 31 Rz. 38; FRITZ GYGI, Ver- waltungsrecht, S. 309).</w:t>
      </w:r>
    </w:p>
    <w:p>
      <w:r>
        <w:rPr>
          <w:b/>
        </w:rPr>
        <w:t>E. 3.3</w:t>
      </w:r>
    </w:p>
    <w:p>
      <w:r>
        <w:t>Im Rahmen der Prüfung des Widerrufs ist zwischen dem Interesse an der richtigen Durchführung des objektiven Rechts einerseits und demjeni- gen an der Wahrung der Rechtssicherheit andererseits abzuwägen. Das Postulat der Rechtssicherheit geht dem Interesse an der Durchsetzung des objektiven Rechts vor, wenn durch die Verfügung ein subjektives Recht be- gründet wurde oder die behördliche Anordnung in einem Verfahren ergan- gen ist, in dem die sich gegenüberstehenden Interessen einer Gesamtwür- digung zu unterziehen waren, oder wenn die betroffene Person von einer ihr durch die Verfügung eingeräumten Befugnis bereits Gebrauch gemacht hat. Selbst in diesen Fällen, in denen ein Widerruf grundsätzlich als unzu- lässig betrachtet wird, kann eine Verfügung jedoch widerrufen werden, wenn besonders gewichtige öffentliche Interessen ein solches Vorgehen verlangen. Mangels schutzwürdigem Vertrauen stets zu widerrufen sind zudem Verfügungen, die durch arglistige Täuschung, Drohung oder Beste- chung erwirkt wurden. Gleiches gilt, wenn der fehlerhafte Verfügungsinhalt auf unrichtigen oder unvollständigen Angaben des Verfügungsadressaten beruht. Denn unter diesen Umständen liegt die Ursache für die Fehlerhaf- tigkeit der Verfügung nicht in der Verantwortungssphäre der Verwaltung, sondern des Bürgers (BGE 137 I 69 E. 2.3, 121 II 273 E. 1.a/aa S. 276 f.; Urteil des BVGer A-3456/2019 vom 4. November 2019 E. 5.2, je m.w.H.).</w:t>
      </w:r>
    </w:p>
    <w:p>
      <w:r>
        <w:rPr>
          <w:b/>
        </w:rPr>
        <w:t>E. 3.4</w:t>
      </w:r>
    </w:p>
    <w:p>
      <w:r>
        <w:t>Die Aufhebung des ursprünglich fehlerhaften Zwangsanschlusses (vgl. Dispositiv Ziff. I der Verfügung vom 29. Juli 2022) erfolgte nicht nur im Interesse an der richtigen Durchsetzung des objektiven Rechts, sondern auch zugunsten der Beschwerdeführerin. Einzig im Kostenpunkt erfolgte eine Änderung zuungunsten der Beschwerdeführerin, indem ihr nebst den bereits mit Verfügung vom 23. Mai 2022 auferlegten Kosten für den Erlass jener Verfügung und den Zwangsanschluss zusätzlich noch die Kosten für die Verfügung vom 29. Juli 2022 von Fr. 450.-- auferlegt wurden. Diese Kosten in geringer Höhe stehen der mit dem rechtskräftigen Zwangsan- schluss vom 23. Mai 2022 einhergehenden Beitragspflicht der Arbeitgebe- rin gegenüber, weshalb das Gericht gesamthaft betrachtet zum Schluss gelangt, dass die Verfügung vom 29. Juli 2023 nicht nur im Interesse an der richtigen Durchsetzung es objektiven Rechts, sondern auch zugunsten der Beschwerdeführerin erfolgte. Das Interesse an der richtigen Durchset- zung des objektiven Rechts überwiegt überdies auch deshalb, weil die Ur- sache der ursprünglich fehlerhaften Verfügung vom 23. Mai 2022 – wie</w:t>
      </w:r>
    </w:p>
    <w:p>
      <w:r>
        <w:t>C-3601/2022 Seite 9 nachfolgend zu zeigen sein wird (vgl. nachfolgend E. 6 ff.) – in den unvoll- ständigen Angaben der Verfügungsadressatin liegt. Nach dem Gesagten sprechen weder der Vertrauensschutz noch die Rechtssicherheit gegen die angefochtene Verfügung vom 29. Juli 2022, womit sich der Erlass des an- gefochtenen Entscheids als rechtmässig erweist (vgl. zum Ganzen auch Urteile des BVGer C-8807/2010 vom 10. Juli 2013 E. 3 und C-8192/2008 vom 5. August 2009 E. 1.3, je m.w.H.).</w:t>
      </w:r>
    </w:p>
    <w:p>
      <w:r>
        <w:rPr>
          <w:b/>
        </w:rPr>
        <w:t>E. 4.1</w:t>
      </w:r>
    </w:p>
    <w:p>
      <w:r>
        <w:t>Das Bundesverwaltungsgericht kann den angefochtenen Entscheid (vorliegend die Verfügung vom 29. Juli 2022) in vollem Umfang überprüfen. Die Beschwerdeführerin kann neben der Verletzung von Bundesrecht (Art. 49 Bst. a VwVG) und der unrichtigen oder unvollständigen Feststel- lung des rechtserheblichen Sachverhalts (Art. 49 Bst. b VwVG) auch die Unangemessenheit rügen (Art. 49 Bst. c VwVG).</w:t>
      </w:r>
    </w:p>
    <w:p>
      <w:r>
        <w:rPr>
          <w:b/>
        </w:rPr>
        <w:t>E. 4.2</w:t>
      </w:r>
    </w:p>
    <w:p>
      <w:r>
        <w:t>Im Beschwerdeverfahren gilt sodann der Grundsatz der Rechtsanwen- 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A-2583/2016 vom 2. März 2017 E. 1.4 m.w.H.). Dieses Prinzip hat zur Folge, dass das Bundesverwaltungsgericht als Be- schwerdeinstanz an die rechtliche Begründung der Begehren nicht gebun- 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w:t>
      </w:r>
    </w:p>
    <w:p>
      <w:r>
        <w:rPr>
          <w:b/>
        </w:rPr>
        <w:t>E. 4.3</w:t>
      </w:r>
    </w:p>
    <w:p>
      <w:r>
        <w:t>Nach den allgemeinen intertemporalen Regeln sind in verfahrensrecht- licher Hinsicht diejenigen Rechtssätze massgebend, welche im Zeitpunkt der Beschwerdebeurteilung Geltung haben (vgl. BGE 130 V 1 E. 3.2); dies unter Vorbehalt spezialgesetzlicher Übergangsbestimmungen. In materiel- ler Hinsicht sind dagegen grundsätzlich diejenigen Rechtssätze massge- bend, die bei der Erfüllung des zu Rechtsfolgen führenden Sachverhalts Geltung hatten (vgl. BGE 134 V 315 E. 1.2, BGE 130 V 329 E. 2.3; zum Ganzen: Urteil des BVGer A-3855/2016 vom 6. Oktober 2016 E. 1.3).</w:t>
      </w:r>
    </w:p>
    <w:p>
      <w:r>
        <w:t>C-3601/2022 Seite 10</w:t>
      </w:r>
    </w:p>
    <w:p>
      <w:r>
        <w:rPr>
          <w:b/>
        </w:rPr>
        <w:t>E. 5.1</w:t>
      </w:r>
    </w:p>
    <w:p>
      <w:r>
        <w:t>Der obligatorischen Versicherung des BVG grundsätzlich unterstellt sind die bei der AHV versicherten Arbeitnehmenden (Art. 5 Abs. 1 BVG), die das 17. Altersjahr überschritten haben und bei einem Arbeitgeber mehr als den gesetzlichen Jahresmindestlohn gemäss Art. 2 Abs. 1 und Art. 7 Abs. 1 BVG i.V.m. Art. 5 BVV 2 erzielen. Dieser Mindestlohn wurde bisher verschiedene Male der Entwicklung in der AHV angepasst (vgl. Art. 9 BVG und statt vieler: Urteile des BVGer A-2583/2016 vom 2. März 2017 E. 2.1.2).</w:t>
      </w:r>
    </w:p>
    <w:p>
      <w:r>
        <w:rPr>
          <w:b/>
        </w:rPr>
        <w:t>E. 5.2</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BVG i.V.m. Art. 10 Abs. 1 BVG).</w:t>
      </w:r>
    </w:p>
    <w:p>
      <w:r>
        <w:rPr>
          <w:b/>
        </w:rPr>
        <w:t>E. 5.3</w:t>
      </w:r>
    </w:p>
    <w:p>
      <w:r>
        <w:t>Gemäss Art. 11 Abs. 3bis (2. Satz) BVG ist die jeweilige Vorsorgeein- richtung verpflichtet, die Auflösung eines Anschlussvertrages der Auffan- geinrichtung zu melden. Letztere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 geinrichtung zur Erfüllung ihrer Aufgaben nach Art. 60 Abs. 2 Bst. a und b BVG Verfügungen erlassen (Urteile des BVGer C-3631/2020 vom 23. März 2022 E. 4.3 und A-532/2016 vom 7. Oktober 2016 E. 2.2.2). Dabei liegt es weder an der Ausgleichskasse noch an der Vorinstanz, Nachforschungen zu veranlassen, ob und gegebenenfalls mit welcher Vor- sorgeeinrichtung bereits ein Anschlussvertrag bestehen könnte (Urteile des BVGer A-2583/2016 vom 2. März 2017 E. 2.2.3 und A-6659/2014 vom 31. März 2016 E. 3.3 m.w.H.).</w:t>
      </w:r>
    </w:p>
    <w:p>
      <w:r>
        <w:rPr>
          <w:b/>
        </w:rPr>
        <w:t>E. 5.4</w:t>
      </w:r>
    </w:p>
    <w:p>
      <w:r>
        <w:t>Gemäss Art. 11 Abs. 7 (1. Satz) BVG stellen die Auffangeinrichtung und die AHV-Ausgleichskasse dem säumigen Arbeitgeber den von ihm verur- sachten Verwaltungsaufwand in Rechnung. Dies wird auch in Art. 3 Abs. 4</w:t>
      </w:r>
    </w:p>
    <w:p>
      <w:r>
        <w:t>C-3601/2022 Seite 11 der Verordnung vom 28. August 1985 über die Ansprüche der Auffangein- richtung der beruflichen Vorsorge (SR 831.434) erwähnt, wonach der Ar- beitgeber der Auffangeinrichtung alle Aufwendungen zu ersetzen hat, die dieser in Zusammenhang mit seinem Anschluss entstehen. Detailliert ge- regelt sind die entsprechenden Kosten sodann im Kostenreglement der Auffangeinrichtung (gültig ab dem 1. Januar 2022 betreffend die Verfügung vom 23. Mai 2022). Dieses Reglement bildet (auch im vorliegenden Fall) integrierter Bestandteil der Anschlussverfügung (Urteile des BVGer A-2583/2016 vom 2. März 2017 E. 2.2.4 und A-5081/2014 vom 16. Februar 2016 E. 2.2.2) und sieht gemäss Art. 2 Abs. 2 Bst. a und b betreffend Ver- fügung und Durchführung Zwangsanschluss Kosten von Fr. 1’025.-- (Fr. 450.-- + Fr. 575.--) vor. Weiter werden die Kosten für eine Wiedererwä- gungsverfügung auf Fr. 450.-- beziffert (vgl. Art. 2 Abs. 2 Bst. c des Regle- ments).</w:t>
      </w:r>
    </w:p>
    <w:p>
      <w:r>
        <w:rPr>
          <w:b/>
        </w:rPr>
        <w:t>E. 6.1</w:t>
      </w:r>
    </w:p>
    <w:p>
      <w:r>
        <w:t>Es stellt sich die Frage, ob sich die Beschwerdeführerin trotz entspre- chender Aufforderung und Androhung der Säumnisfolgen seitens der Vor- instanz mit Blick auf die Kostenfolgen erfolgreich darauf berufen kann, dass die bisherige Vorsorgeeinrichtung der Auffangeinrichtung die Weiterfüh- rung des Anschlussvertrags erst am 13. Juli 2022 und damit nach Ablauf der im Schreiben der Vorinstanz an die Beschwerdeführerin vom 8. März 2022 gesetzten Frist gemeldet hat (vgl. vorne: Sachverhlat Bst. A.b, A.d und B).</w:t>
      </w:r>
    </w:p>
    <w:p>
      <w:r>
        <w:rPr>
          <w:b/>
        </w:rPr>
        <w:t>E. 6.2.1</w:t>
      </w:r>
    </w:p>
    <w:p>
      <w:r>
        <w:t>Die Beschwerdeführerin bringt diesbezüglich vor, sie habe die Bedin- gungen fristgemäss erfüllt. Dafür, dass die bisherige Vorsorgeeinrichtung die Vorinstanz trotz mehrmaliger Erinnerung zu spät informiert habe, treffe sie kein Verschulden.</w:t>
      </w:r>
    </w:p>
    <w:p>
      <w:r>
        <w:rPr>
          <w:b/>
        </w:rPr>
        <w:t>E. 6.2.2</w:t>
      </w:r>
    </w:p>
    <w:p>
      <w:r>
        <w:t>Dagegen wendet die Vorinstanz ein, dass der Beschwerdeführerin in Anschluss- resp. Wiederanschlussverfahren Auskunfts- und Mitwirkungs- pflichten zukämen und es folglich an ihr gelegen habe, die Vorinstanz frist- gemäss über die Weiterführung des Vorsorgevertrags zu informieren. Da- ran ändere eine – wohl ohnehin zu verneinende – Pflicht der bisherigen Vorsorgeeinrichtung zur Meldung der Weiterführung eines Anschlussver- trags nichts. Die Beschwerdeführerin habe den unnötigen Zwangsan- schluss somit selbst zu vertreten.</w:t>
      </w:r>
    </w:p>
    <w:p>
      <w:r>
        <w:t>C-3601/2022 Seite 12</w:t>
      </w:r>
    </w:p>
    <w:p>
      <w:r>
        <w:rPr>
          <w:b/>
        </w:rPr>
        <w:t>E. 6.3</w:t>
      </w:r>
    </w:p>
    <w:p>
      <w:r>
        <w:t>Im Rahmen der Überprüfung des Anschlusses an eine Vorsorgeeinrich- tung ist die Arbeitgeberin primär der zuständigen Ausgleichskasse gegen- über verpflichtet, alle für die Überprüfung ihres Anschlusses notwendigen Auskünfte zu erteilen (Art. 9 Abs. 1 BVV 2 i.V.m. Art. 11 BVG). Letztere meldet die Arbeitgeberin gegebenenfalls zum Anschluss an die Auffangein- richtung (Art. 9 Abs. 3 BVV 2 i.V.m. Art. 11 Abs. 6 BVG). Eröffnet die Auf- fangeinrichtung als Vorsorgeeinrichtung gemäss Art. 60 Abs. 1 BVG in der Folge ein Zwangsanschlussverfahren, so ist die Arbeitgeberin jedoch auch ihr gegenüber verpflichtet, alle sachdienlichen Angaben zur Durchführung des Zwangsanschlusses – welcher zu den gesetzlichen Aufgaben der Vor- instanz gehört – zu erteilen (Art. 60 Abs. 2 Bst. a i.V.m. Art. 11 Abs. 6 BVG und Art. 10 BVV 2). Es besteht demnach eine grundsätzliche Pflicht der Arbeitgeberin, an der Feststellung des Sachverhalts betreffend Durchfüh- rung der beruflichen Vorsorge mitzuwirken (Art. 11 BVG i.V.m. Art. 13 Abs. 1 Bst. c VwVG; Urteile des BVGer A-5849/2018 vom 11. April 2019 E. 3.2.2 f., A-379/2020 vom 13. Mai 2020 S. 6, C-632/2020 vom 30. April 2021 S. 7).</w:t>
      </w:r>
    </w:p>
    <w:p>
      <w:r>
        <w:rPr>
          <w:b/>
        </w:rPr>
        <w:t>E. 6.4</w:t>
      </w:r>
    </w:p>
    <w:p>
      <w:r>
        <w:t>Vor Erlass der Zwangsanschlussverfügung vom 23. Mai 2022 wurde die Beschwerdeführerin von der Vorinstanz wiederholt, d.h. am 3. August 2021 und am 8. März 2022, aufgefordert, sich – sofern sie BVG-pflichtiges Personal beschäftige – einer Auffangeinrichtung anzuschliessen und der Vorinstanz als Beleg die entsprechende Anschlussvereinbarung zukom- men zu lassen. Der Beschwerdeführerin war somit spätestens nach Zustel- lung des Schreibens vom 8. März 2022 bekannt, dass bereits ein Verfahren zwecks Prüfung eines Zwangsanschlusses im Sinne von Art. 60 Abs. 2 Bst. a BVG bei der Vorinstanz im Gange war und diese eine Reaktion von ihr erwartete. Da der Wiederanschluss an die bisherige Vorsorgeeinrich- tung bereits mit der Stornierung der Vertragsauflösung am 14. April 2022 erfolgte, hätte die Beschwerdeführerin auch die Möglichkeit gehabt, die Auffangeinrichtung über den Wiederanschluss zu informieren, wurde der Zwangsanschluss von der Vorinstanz doch erst am 23. Mai 2022 – in Un- kenntnis des erfolgten Wideranschlusses bei der bisherigen Vorsorgeein- richtung – verfügt. Im Übrigen wäre es ihr zumutbar gewesen, die Auffan- geinrichtung bereits vorgängig über die Verhandlungen mit der bisherigen Vorsorgeeinrichtung zu orientieren und allenfalls um eine Sistierung des Verfahrens zu ersuchen. Ob aus der Pflicht der bisherigen Vorsorgeeinrich- tung zur Meldung der Auflösung des Anschlussvertrages gemäss Art. 11 Abs. 3bis [2. Satz] BVG die Pflicht zur Meldung eines Wiederanschlusses abgeleitet werden kann – was sich zumindest aus dem Wortlaut der ge- nannten Bestimmung nicht ergibt –, kann offenbleiben, da eine solche</w:t>
      </w:r>
    </w:p>
    <w:p>
      <w:r>
        <w:t>C-3601/2022 Seite 13 Pflicht die Mitwirkungspflicht der Beschwerdeführerin in jedem Fall nicht zu ersetzen vermöchte. Angesichts dieser Mitwirkungspflicht wäre die Be- schwerdeführerin während des laufenden Zwangsanschlussverfahrens ge- halten gewesen, die Vorinstanz aufforderungsgemäss über ihren Wieder- anschluss an die ehemalige Vorsorgeeinrichtung per 1. August 2021 zu in- formieren. Damit hätte sie den kostenpflichtigen Zwangsanschluss vermei- den können (vgl. auch BGE 125 V 193 E. 2 und Urteil des BVGer A-5849/2018 vom 11. April 2019 E. 3.2.3).</w:t>
      </w:r>
    </w:p>
    <w:p>
      <w:r>
        <w:rPr>
          <w:b/>
        </w:rPr>
        <w:t>E. 6.5</w:t>
      </w:r>
    </w:p>
    <w:p>
      <w:r>
        <w:t>Im Zeitpunkt des Erlasses der Verfügung vom 23. Mai 2022 lag der Vorinstanz somit kein Nachweis über einen erfolgten Anschluss an eine Vorsorgeeinrichtung vor, weshalb sie den Zwangsanschluss nach vorgän- giger Androhung gestützt auf die ihr bekannte Sach- und Rechtslage zum damaligen Zeitpunkt zu Recht verfügte (vgl. Urteile des BVGer C-1753/2021 vom 3. Januar 2022 E. 2 und A-6747/2016 vom 9. Mai 2017 E. 4 und 9). Damit rechtfertigt es sich grundsätzlich, der Beschwerdeführe- rin die von ihr infolge Mitwirkungspflichtverletzung verursachten Kosten für die Verfügung und Durchführung des Zwangsanschlusses sowie für die vorliegend angefochtene Verfügung vom 29. Juli 2022 aufzuerlegen. Die Kosten für die Verfügung und Durchführung des Zwangsanschlusses wur- den mit der ursprünglichen Verfügung vom 23. Mai 2022 zwar formell nicht ausdrücklich festgelegt und auferlegt, es geht jedoch aus den Erwägungen und dem Kostenreglement, auf welches darin und im Dispositiv verwiesen wird, klar hervor, dass der Beschwerdeführerin der nunmehr auf Fr. 1'025.-- (Fr. 450.-- für die Verfügung und Fr. 575.-- für die Durchführung des Zwangsanschlusses) bezifferte Betrag in Rechnung gestellt wurden (vgl. vorne: Sachverhalt Bst. C und E. 2). Die Höhe sowohl dieser Verfahrens- kosten als auch jener für die vorliegend angefochtene Verfügung vom 29. Juli 2022 blieb unbestritten und erweist sich als reglementskonform (vgl. vorne: E. 5.4; vgl. zum Ganzen Urteil des BVGer C-1753/2021 vom 3. Januar 2022 E. 2.1 m.w.H. und E. 2.2.3 [2. Absatz]).</w:t>
      </w:r>
    </w:p>
    <w:p>
      <w:r>
        <w:rPr>
          <w:b/>
        </w:rPr>
        <w:t>E. 7</w:t>
      </w:r>
    </w:p>
    <w:p>
      <w:r>
        <w:t>Nach dem Gesagten ist die Beschwerde abzuweisen, womit die Beschwer- deführerin die Kosten für die Verfügung vom 23. Mai 2022 betreffend Zwangsanschluss an die Auffangeinrichtung und dessen Durchführung in der Höhe von Fr. 1’025.-- und diejenigen für die vorliegend angefochtene</w:t>
      </w:r>
    </w:p>
    <w:p>
      <w:r>
        <w:t>C-3601/2022 Seite 14 Verfügung vom 29. Juli 2022 betreffend Widerruf des Zwangsanschlusses in der Höhe von Fr. 450.-- zu tragen hat.</w:t>
      </w:r>
    </w:p>
    <w:p>
      <w:r>
        <w:rPr>
          <w:b/>
        </w:rPr>
        <w:t>E. 8</w:t>
      </w:r>
    </w:p>
    <w:p>
      <w:r>
        <w:t>Zu befinden bleibt über die Verfahrenskosten und eine allfällige Parteient- schädigung für das vorliegende Beschwerdeverfahren vor dem Bundesver- waltungsgericht.</w:t>
      </w:r>
    </w:p>
    <w:p>
      <w:r>
        <w:rPr>
          <w:b/>
        </w:rPr>
        <w:t>E. 8.1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400.-- fest- zusetzen (Art. 2 Abs. 1 i.V.m. Art. 4 VGKE). Der einbezahlte Kostenvor- schuss in gleicher Höhe ist zur Bezahlung der Verfahrenskosten zu ver- wenden.</w:t>
      </w:r>
    </w:p>
    <w:p>
      <w:r>
        <w:rPr>
          <w:b/>
        </w:rPr>
        <w:t>E. 8.2</w:t>
      </w:r>
    </w:p>
    <w:p>
      <w:r>
        <w:t>Weder der unterliegenden Beschwerdeführerin noch der Vorinstanz ist eine Parteientschädigung zuzusprechen (Art. 64 Abs. 1 VwVG e contrario und Art. 7 Abs. 3 VGKE). (Für das Dispositiv wird auf die nächste Seite verwiesen.)</w:t>
      </w:r>
    </w:p>
    <w:p>
      <w:r>
        <w:t>C-3601/2022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