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C-3601/2011 vom 11. Mai 2012</w:t>
      </w:r>
    </w:p>
    <w:p>
      <w:r>
        <w:t>Bundesverwaltungsgericht, 2012-05-11, FR</w:t>
      </w:r>
    </w:p>
    <w:p>
      <w:r>
        <w:rPr>
          <w:b/>
        </w:rPr>
        <w:t xml:space="preserve">Quelle: </w:t>
      </w:r>
      <w:r>
        <w:t>https://mcp.opencaselaw.ch/entscheid/bvger_C-3601_2011</w:t>
      </w:r>
    </w:p>
    <w:p>
      <w:r>
        <w:t>FR: TAF C-3601/2011 du 11 mai 2012</w:t>
      </w:r>
    </w:p>
    <w:p>
      <w:r>
        <w:t>IT: TAF C-3601/2011 del 11 maggio 2012</w:t>
      </w:r>
    </w:p>
    <w:p>
      <w:pPr>
        <w:pStyle w:val="Heading2"/>
      </w:pPr>
      <w:r>
        <w:t>Regeste</w:t>
      </w:r>
    </w:p>
    <w:p>
      <w:r>
        <w:t>Droit à la rente</w:t>
      </w:r>
    </w:p>
    <w:p>
      <w:pPr>
        <w:pStyle w:val="Heading2"/>
      </w:pPr>
      <w:r>
        <w:t>Erwägungen</w:t>
      </w:r>
    </w:p>
    <w:p>
      <w:r>
        <w:rPr>
          <w:b/>
        </w:rPr>
        <w:t>E. 12.1</w:t>
      </w:r>
    </w:p>
    <w:p>
      <w:r>
        <w:t>Vu l'issue de la cause, il n'est pas perçu de frais de procédure (art. 63 al. 1 et 2 PA; art. 6 let b du règlement du 21 février 2008 concernant les frais, dépens et indemnités fixés par le Tribunal administratif fédéral [FITAF, RS 173.320.2]). L'avance de frais de Fr. 400.-versée par le recourant lui sera remboursée.</w:t>
      </w:r>
    </w:p>
    <w:p>
      <w:r>
        <w:rPr>
          <w:b/>
        </w:rPr>
        <w:t>E. 12.2</w:t>
      </w:r>
    </w:p>
    <w:p>
      <w:r>
        <w:t>Bien que le recourant ait obtenu gain de cause, il n'a ni eu recours à un mandataire professionnel ni encouru de frais particulièrement élevés et nécessaires à la cause, de sorte qu'il ne lui est alloué aucune indemnité à titre de dépens (art. 64 al. 1 PA; art. 7 et art. 14 FITAF). (dispositif à la page 17)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