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C-3597/2012 vom 7. März 2013</w:t>
      </w:r>
    </w:p>
    <w:p>
      <w:r>
        <w:t>Bundesverwaltungsgericht, 2013-03-07, DE</w:t>
      </w:r>
    </w:p>
    <w:p>
      <w:r>
        <w:rPr>
          <w:b/>
        </w:rPr>
        <w:t xml:space="preserve">Quelle: </w:t>
      </w:r>
      <w:r>
        <w:t>https://mcp.opencaselaw.ch/entscheid/bvger_C-3597_2012</w:t>
      </w:r>
    </w:p>
    <w:p>
      <w:r>
        <w:t>FR: TAF C-3597/2012 du 7 mars 2013</w:t>
      </w:r>
    </w:p>
    <w:p>
      <w:r>
        <w:t>IT: TAF C-3597/2012 del 7 marzo 2013</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 4 mit Hinweis, BVGE 2007/41 E.2 und Urteil des Bundesverwaltungsgerichts A-2682/2007 vom 7. Oktober 2010 E. 1.2 und 1.3).</w:t>
      </w:r>
    </w:p>
    <w:p>
      <w:r>
        <w:rPr>
          <w:b/>
        </w:rPr>
        <w:t>E. 3</w:t>
      </w:r>
    </w:p>
    <w:p>
      <w:r>
        <w:t>In der Rechtsmitteleingabe vom 6. Juli 2012 wird die Parteibefragung des Beschwerdeführers beantragt. Dazu besteht jedoch kein hinreichender Anlass. Zum einen besteht kein Anspruch auf mündliche Anhörung (vgl. BGE 134 I 140 E. 5.3 S. 148). Parteivorbringen sind grundsätzlich in Schriftform in das Rechtsmittelverfahren einzubringen (vgl. FRITZ GYGI, Bundesverwaltungsrechtspflege, Bern 1983, S. 65 und 201). Dazu hatte der Beschwerdeführer durch seinen Rechtsvertreter hinreichend Gelegenheit. Zum anderen ist die Beweislage klar, sodass in antizipierter Beweiswürdigung von weiteren Beweiserhebungen ohne Verletzung des Anspruchs auf rechtliches Gehör abgesehen werden kann (BGE 136 I 229 E. 5.3 S. 236 f. mit Hinweisen). 4.1 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erleichterte Einbürgerung nach Art. 27 BüG setzt ferner voraus, dass die betroffene Person in die schweizerischen Verhältnisse eingegliedert ist, die schweizerische Rechtsordnung beachtet und die innere oder äussere Sicherheit der Schweiz nicht gefährdet (Art. 26 Abs. 1 BüG). Sämtliche Voraussetzungen müssen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mit Hinweisen). Die Beweislast trägt die gesuchstellende Person (BVGE 2008/46 E.3). 4.2 Der Begriff der ehelichen Gemeinschaft bedeutet mehr als das formelle Bestehen einer Ehe. Verlangt wird eine tatsächliche Lebensgemeinschaft, getragen vom beidseitigen Willen, die Ehe auch künftig aufrecht zu erhalten. Der Gesetzgeber wollte dem ausländischen Ehegatten eines Schweizer Bürgers die erleichterte Einbürgerung ermöglichen, um die Einheit des Bürgerrechts der Ehegatten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135 II 161 E. 2 mit Hinweisen).</w:t>
      </w:r>
    </w:p>
    <w:p>
      <w:r>
        <w:rPr>
          <w:b/>
        </w:rPr>
        <w:t>E. 5.1</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w:t>
      </w:r>
    </w:p>
    <w:p>
      <w:r>
        <w:rPr>
          <w:b/>
        </w:rPr>
        <w:t>E. 5.2</w:t>
      </w:r>
    </w:p>
    <w:p>
      <w:r>
        <w:t>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5.3</w:t>
      </w:r>
    </w:p>
    <w:p>
      <w:r>
        <w:t>Die Täuschungshandlung des Gesuchstellers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Bundesverwaltungsgerichts C-5696/2008 vom 2. Mai 2011 E. 5.3 mit Hinweisen).</w:t>
      </w:r>
    </w:p>
    <w:p>
      <w:r>
        <w:rPr>
          <w:b/>
        </w:rPr>
        <w:t>E. 5.4</w:t>
      </w:r>
    </w:p>
    <w:p>
      <w:r>
        <w:t>Gemäss Art. 41 Abs. 1bis BüG, in Kraft seit 1. März 2011, muss die Nichtigerklärung innert zweier Jahre ab Kenntnisnahme vom rechtserheblichen Sachverhalt erfolgen, spätestens jedoch acht Jahre nach Erwerb des Schweizer Bürgerrechts. Zuvor galt nach Art. 41 Abs. 1 BüG in seiner ursprünglichen Fassung (AS 1952 1087) eine einheitliche Frist von fünf Jahren ab Einbürgerung. Die Rechtsänderung erfolgte ohne eine spezifische übergangsrechtliche Ordnung. Auf der Grundlage allgemeiner übergangsrechtlicher Grundsätze sind daher alle Einbürgerungsfälle, in denen nicht die altrechtliche fünfjährige Verwirkungsfrist vor Inkrafttreten des neuen Rechts abgelaufen ist, dem neuen Recht zu unterwerfen. Dabei ist die unter altem Recht abgelaufene Zeit an die absolute, achtjährige Frist anzurechnen. Was die relative zweijährige Frist anbetrifft, so kann sie als Neuerung ohne Gegenstück im alten Recht frühestens auf den Zeitpunkt des Inkrafttretens des neuen Rechts zu laufen beginnen (vgl. dazu BGE 134 V 353 E. 3.2 S. 356 f. mit Hinweisen).</w:t>
      </w:r>
    </w:p>
    <w:p>
      <w:r>
        <w:rPr>
          <w:b/>
        </w:rPr>
        <w:t>E. 6.1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S. 165 f. mit Hinweisen).</w:t>
      </w:r>
    </w:p>
    <w:p>
      <w:r>
        <w:rPr>
          <w:b/>
        </w:rPr>
        <w:t>E. 6.2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S. 165 f. mit Hinweisen).</w:t>
      </w:r>
    </w:p>
    <w:p>
      <w:r>
        <w:rPr>
          <w:b/>
        </w:rPr>
        <w:t>E. 7</w:t>
      </w:r>
    </w:p>
    <w:p>
      <w:r>
        <w:t>In der vorliegenden Streitsache sind die formellen Voraussetzungen des Art. 41 Abs. 1 und Abs. 1bis BüG erfüllt. Die von Abs. 1 geforderte Zustimmung des Heimatkantons liegt vor und die relative zweijährige (Neubeginn des Fristenlaufs von 2 Jahren ab jeder der eingebürgerten Person mitgeteilten Untersuchungshandlung) sowie die absolute achtjährige Frist des Abs. 1bis wurden gewahrt.</w:t>
      </w:r>
    </w:p>
    <w:p>
      <w:r>
        <w:rPr>
          <w:b/>
        </w:rPr>
        <w:t>E. 8</w:t>
      </w:r>
    </w:p>
    <w:p>
      <w:r>
        <w:t>Die Akten vermitteln folgendes faktisches Bild: Der Beschwerdeführer lernte seine 23 Jahre ältere Ex-Ehefrau im September 2000 in Ägypten kennen. Am 2. Februar 2001 heirateten die beiden in Murten. Am 10. Januar 2006 stellte er vor Ablauf der gesetzlichen Frist ein Gesuch um erleichterte Einbürgerung, woraufhin die Ehegatten am 24. Juli 2007 unterschriftlich den Bestand einer intakten Ehe ohne Trennungs- oder Scheidungsabsichten bestätigten. Am 20. August 2007 erfolgte die erleichterte Einbürgerung des Beschwerdeführers. Rund sechs Monate später, am 27. Februar 2008 reichten die Eheleute beim zuständigen Zivilgericht ein gemeinsames Scheidungsbegehren ein. Am 28. August 2008 erwuchs das Scheidungsurteil in Rechtskraft. Einen Monat später, am 5. Oktober 2008, schloss der Beschwerdeführer die Ehe mit einer ägyptischen Landsfrau (geb. 1985). Das Paar hat mittlerweile zwei Kinder (geb. 2009 bzw. 2011). Der geschilderte Sachverhalt begründet ohne weiteres die natürliche Vermutung, dass die Ehe des Beschwerdeführers zum Zeitpunkt der gemeinsamen Erklärung bzw. der erleichterten Einbürgerung tatsächlich nicht intakt war und die Einbürgerungsbehörde von den Ehegatten über diesen Umstand getäuscht wurde.</w:t>
      </w:r>
    </w:p>
    <w:p>
      <w:r>
        <w:rPr>
          <w:b/>
        </w:rPr>
        <w:t>E. 9.1</w:t>
      </w:r>
    </w:p>
    <w:p>
      <w:r>
        <w:t>Nachfolgend ist dementsprechend zu prüfen, ob der Beschwerdeführer in der Lage ist, die Vermutung (vgl. oben E. 6.2) zu widerlegen. Dazu braucht er nicht den Nachweis zu erbringen, dass die Ehe mit der Schweizer Bürgerin im massgeblichen Zeitraum intakt war, denn die tatsächliche Vermutung führt nicht zur Umkehr der Beweislast. Es genügt, wenn der Beschwerdeführer eine plausible Alternative zur dargestellten Vermutungsfolge präsentieren kann. Er kann den Gegenbeweis erbringen, indem er glaubhaft den Eintritt eines ausserordentlichen Ereignisses dartut, das geeignet ist, den raschen Verfall der ehelichen Bande zu erklären, oder indem er glaubhaft darlegt, dass er sich der ehelichen Probleme nicht gewusst gewesen war und dass er demzufolge zum Zeitpunkt, als er die Erklärung unterzeichnete, den wirklichen Willen hatte, weiterhin eine stabile eheliche Beziehung aufrecht zu erhalten (vgl. BGE 135 II 161 E. 3 S. 165 f. mit Hinweisen).</w:t>
      </w:r>
    </w:p>
    <w:p>
      <w:r>
        <w:rPr>
          <w:b/>
        </w:rPr>
        <w:t>E. 9.2</w:t>
      </w:r>
    </w:p>
    <w:p>
      <w:r>
        <w:t>Der Beschwerdeführer verweist in seiner ersten Stellungnahme vom 25. Januar 2011 auf eine schriftliche Erklärung seiner Ex-Ehefrau (datiert vom 19. Januar 2011) und macht geltend, er habe mit seiner Ex-Ehefrau bis zu Beginn des Jahres 2008 in einer völlig harmonischen Ehe gelebt. Erst im Laufe des Januars 2008 sei seine Ex-Ehefrau zum Schluss gekommen, dass sie eine Trennung oder eine Ehescheidung in Betracht ziehen könnte. Hauptgrund sei gewesen, dass er wegen seiner Weiterbildung sehr oft abwesend gewesen sei. Hinzu sei der Altersunterschied gekommen. Sie habe ein ruhigeres Leben führen wollen als ihr jüngerer Ehemann. Er selber habe keine Trennung oder Scheidung gewollt, sich dem Wunsch seiner Ehefrau aus Liebe aber auch nicht widersetzt. Nachdem der Beschwerdeführer mit Schreiben der Vorinstanz vom 20. Januar 2012 darauf hingewiesen worden war, dass er bereits im Jahr 1997 ein Einreisegesuch für einen zweiwöchigen Aufenthalt bei der Schweizer Bürgerin B._______ gestellt habe, äusserte er sich mit Schreiben vom 27. Januar 2012 wie folgt: Er sei vor seiner definitiven Einreise in die Schweiz in Ägypten als Schwimmlehrer und Reiseleiter tätig gewesen. Dadurch sei er immer wieder von Touristen in ihr Heimatland eingeladen worden. So habe er sich bereits 1998 legal in der Schweiz sowie in den Jahren 1999 bis 2000 verschiedene Male in Deutschland, Frankreich und Spanien aufgehalten. Auch B._______ habe ihn in die Schweiz eingeladen. Es hätten aber nie engere Bindungen zu ihr bestanden. Insbesondere sei er mit dieser Frau nie verlobt gewesen. Eine weitere Stellungnahme in Bezug auf die Ereignisse mit B._______ erfolgte, nachdem ihn die Vorinstanz auf einen Brief vom 16. Juni 1997 der besagten Schweizer Bürgerin hingewiesen hatte, in dem sie ihn als Verlobten bezeichnete. Der Beschwerdeführer erklärte in seiner schriftlichen Eingabe vom 18. Mai 2012, er sei nie mit dieser Person verlobt gewesen. Vielmehr habe er die damals 20-jährige im Jahr 1996 kennengelernt. Sie hätten aber keinen engeren Kontakt miteinander gehabt. Nach ihren Ferien sei die Schweizerin nach einiger Zeit wieder nach Sharm El Sheik zurückgekehrt und habe Kontakt zu ihm gesucht. Er habe jedoch keinen Kontakt zu ihr aufbauen wollen. Es sei auch nicht zu einer sexuellen Beziehung gekommen. Nach ihrer Rückkehr in die Schweiz habe sie ihm immer wieder geschrieben und ihn eingeladen. Sie habe auch verschiedene erfolglose Vorkehrungen unternommen, ihm eine Einreise in die Schweiz zu ermöglichen. Im Jahr 1998 habe sich der Beschwerdeführer in der Schweiz aufgehalten. Er habe verschiedene Bekannte besucht, darunter auch B._______. Nach einem gemeinsamen Nachtessen habe er die Schweizerin allerdings verlassen, da diese Cannabis konsumiert habe. Seither habe kein Kontakt mehr zu ihr bestanden. Es sei ihm jedoch bekannt, dass sie vor und nach dem Aufenthalt in Ägypten in einer psychiatrischen Klinik interniert gewesen sei. Dem Schreiben von B._______ könnte man zudem entnehmen, dass sie den Beschwerdeführer gar nicht richtig gekannt habe, was gegen ein Verlöbnis der beiden spreche. In der Beschwerde vom 6. Juli 2012 verwies der Beschwerdeführer auf das Protokoll der Gerichtsverhandlung vom 9. April 2008. Darin habe seine Ex-Ehefrau die Gründe geschildert, welche zur Scheidung geführt hätten. Diese würden übereinstimmen mit den immer wieder vorgebrachten Umständen, weshalb insgesamt eine hohe Glaubwürdigkeit bestehe. Hervorzuheben sei der Hauptgrund, dass sie seinem Tempo nicht mehr habe folgen können. Auch in einer Erklärung der Ehefrau vom 19. Januar 2011 sowie anlässlich der Befragung vom 25. August 2011 (recte: 16. August 2011) habe die Ex-Ehefrau alle bisherigen Angaben bestätigt. Es könne zudem nichts aus der früheren Bekanntschaft mit B._______ abgeleitet werden. Wäre es ihm lediglich darum gegangen, das Schweizer Bürgerrecht zu erschleichen, so hätte er die Gelegenheit bereits bei B._______ ergriffen. Gleiches gelte auch für die Heirat des Beschwerdeführers mit einer jungen Frau. Immerhin habe er seiner Ex-Ehefrau bereits im Februar/März 2008 erzählt, dass er durch seine Schwester eine Frau in Kairo kennengelernt habe. Dass er diese Frau relativ rasch geheiratet habe entspreche der Landessitte. Replikweise wurde abschliessend geltend gemacht, es sei möglich, dass die geschilderten Probleme erst im Januar/Februar 2008 in vollem Umfang realisiert worden seien. Es sei auch sofort klar gewesen, dass es keine Sanierung habe geben können. Der Vorwurf der Vorinstanz, er habe nichts getan, um seine Ehe zu retten, ziele ins Leere. Immerhin sei der Entschluss seiner Ex-Ehefrau dermassen klar gewesen, dass eine Rettung a priori unmöglich gewesen sei. Bis Anfang 2008 sei die Ehe noch intakt gewesen.</w:t>
      </w:r>
    </w:p>
    <w:p>
      <w:r>
        <w:rPr>
          <w:b/>
        </w:rPr>
        <w:t>E. 9.3</w:t>
      </w:r>
    </w:p>
    <w:p>
      <w:r>
        <w:t>Die Ex-Ehefrau äusserte sich folgendermassen: In einer Erklärung vom 19. Januar 2011 machte sie geltend, sie habe eine glückliche und harmonische Ehe erlebt. Bis zu Beginn des Jahres 2008 habe niemand an eine Trennung oder Ehescheidung gedacht. Bis zu diesem Zeitpunkt sei die Ehe glücklich und harmonisch gewesen. Die Idee und Initiative zur Trennung oder Scheidung sei im Verlauf des Januars 2008 von ihr aus gekommen. Ihr damaliger Ehemann habe die höhere Fachschule für Elektrotechnik besucht und daneben noch zu 100% gearbeitet. Auch die Wochenenden und Abende seien mit Schulunterricht und Lernen ausgefüllt gewesen, sodass für die Ehe wenig Platz geblieben sei. Zudem habe sie je länger je mehr den Altersunterschied bemerkt. Sie habe ein gemächlicheres Leben führen wollen als ihr Ehemann. Deshalb habe sie im Februar 2008 einen Anwalt aufgesucht. Ihr damaliger Ehemann habe sich in der Folge der Ehescheidung aus Liebe zu ihr nicht widersetzt. Es sei eine Ehescheidungskonvention aufgesetzt und die Scheidung sei entsprechend schnell durchgeführt worden. Anlässlich der rogatorischen Befragung durch die kantonale Behörde vom 16. August 2011 erklärte die Ex-Ehefrau in Bezug auf die ehelichen Schwierigkeiten, ihr Ehemann habe im Frühling 2007 eine Ausbildung als Elektrotechniker angefangen. Zudem habe er noch 100% in einem Prüfungslabor gearbeitet. Anfangs 2008 habe er plötzlich keine Zeit mehr für sie gehabt. Am Abend habe er immer via Skype mit einem Ingenieur in Kairo Aufgaben für seine Schule gelöst, teilweise bis Mitternacht. Er habe im Gegensatz zu früher nicht mehr im Haushalt geholfen. Auf einmal habe sich auch das Alter bemerkbar gemacht. Er sei ein sehr aufgestellter, quirliger und sehr ehrgeiziger Mann gewesen. Er habe auch über das Ende seiner Schule gesprochen und dass er weitermachen wolle. Das sei auch ein finanzielles Problem gewesen. Er habe die Schule immer selber bezahlt, aber dadurch seien Mehrkosten im Haushalt entstanden, für die sie habe aufkommen müssen. Sie hätten allerdings immer geschaut, dass es im Gleichgewicht geblieben sei. Er sei während der Schulzeit auch sehr nervös und impulsiv gewesen, während dem sie Ruhe gebraucht habe. Er habe ihr zudem immer die Kenntnisse der Schule weitergeben wollen, was sie nicht interessiert habe. Das Alter sei das Hauptproblem gewesen. Immerhin sei er 23 Jahre jünger als sie. Weder Religion noch die Kinderfrage hätten ein Problem dargestellt. Anfangs 2008 habe ihre Mutter schwerwiegende gesundheitliche Probleme gehabt, weswegen sie ins Spital habe gebracht werden müssen. Im Januar 2008 habe sie zwar nach Hause gehen können, allerdings sei kurz danach aufgrund eines Treppensturzes ein erneuter Spitalaufenthalt erfolgt. Danach seien während des ganzen Jahres mehrere Spitalaufenthalte erfolgt, was sie belastet habe. Sie sei gestresst gewesen und nervös geworden. Da sie ihrer Mutter habe helfen müssen, habe sie auch ihrem Ehemann nicht mehr bei den Hausaufgaben helfen können. Sie seien oft zu Hause gewesen. Er habe die Arbeit und die Schule gehabt, sie die Arbeit und ihre Mutter. Sie sei immer nervöser geworden und plötzlich habe sie seine Art (Wirbelwind) nicht mehr ertragen. Gemeinsame Ferien seien nicht mehr in Frage gekommen. Früher seien sie oft an "YB Spiele" gegangen. Es sei auch manchmal zu verbalen Auseinandersetzungen gekommen, aber ohne Gewalt.</w:t>
      </w:r>
    </w:p>
    <w:p>
      <w:r>
        <w:rPr>
          <w:b/>
        </w:rPr>
        <w:t>E. 9.4</w:t>
      </w:r>
    </w:p>
    <w:p>
      <w:r>
        <w:t>Es steht zwar ausser Frage, dass die dargelegten Gründe zum Zerfall einer Ehe führen können. Nicht glaubhaft erscheint jedoch der Umstand, dass die geschilderten Schwierigkeiten innerhalb eines Monats eine dermassen grosse Belastung für die Ex-Ehefrau darstellten, dass nur noch eine Trennung bzw. Scheidung in Frage kam. Dieser überaus rasche und finale Entschluss zur Scheidung widerspricht insbesondere der allgemeinen Lebenserfahrung, führen doch allfällige, nach langjährigem ehelichem Zusammenleben in einer tatsächlichen, intakten und stabilen ehelichen Gemeinschaft auftretende Schwierigkeiten erst nach einem längeren (regelmässig von Versöhnungsversuchen unterbrochenen) Prozess der Zerrüttung zu deren Auflösung (vgl. Urteil des Bundesgerichts 1C_469/2010 vom 21. Februar 2011 E. 5 mit weiteren Hinweisen). Dies sollte in casu umso mehr geltend, als die Ehe noch bis zu Beginn des Jahres 2008 völlig harmonisch gewesen sein soll. Aufgrund des zeitlichen Ablaufs der Ereignisse ist jedoch anzunehmen, dass die Ehe des Beschwerdeführers aufgrund der unterschiedlichen Lebensführung der Ehegatten seit längerem stark belastet war und der Entschluss zur Scheidung durch die Ex-Ehefrau lediglich den Endpunkt einer längeren Entwicklung darstellte. Dafür spricht auch, dass der Beschwerdeführer seine Ausbildung bereits im Frühling 2007 begonnen hatte. Anlässlich der rogatorischen Befragung vom 16. August 2011 machte die Ex-Ehefrau diesbezüglich denn auch generell geltend, der Beschwerdeführer sei während der Schulzeit sehr nervös und impulsiv gewesen, sie hingegen sei eher eine Person, die Ruhe brauche. Aufgrund dieser Ausführungen ist anzunehmen, dass der Zerrüttungsprozess über einen längeren Zeitabschnitt hinweg erfolgte und schon vor der erleichterten Einbürgerung eingesetzt hatte, denn berufliche Belastung, Altersunterschied und der quirlige Charakter des Beschwerdeführers stellten mitnichten etwas Neues dar. Nichts anderes macht der Beschwerdeführer im Übrigen mit seiner Aussage geltend, es sei ohne weiteres möglich, dass die geschilderten Probleme erst im Januar/Februar 2008 in ihrem vollem Umfang realisiert worden seien (vgl. Replik vom 29. Oktober 2012). Sein Vorbringen, dass die Probleme vorher nicht vollumfänglich erkannt worden seien, kann dabei lediglich als Schutzbehauptung gedeutet werden.</w:t>
      </w:r>
    </w:p>
    <w:p>
      <w:r>
        <w:rPr>
          <w:b/>
        </w:rPr>
        <w:t>E. 9.5</w:t>
      </w:r>
    </w:p>
    <w:p>
      <w:r>
        <w:t>Auffällig ist auch das Aussageverhalten des Beschwerdeführers. Die Hauptgründe für den Zerfall der Ehe machte er jeweils lediglich sehr pauschal geltend. In Bezug auf den Ablauf der Ereignisse begnügte er sich gar damit, auf die diversen schriftlichen und mündlichen Aussagen seiner Frau zu verweisen. Selbst wenn er, wie er ausführte, die Scheidung nicht gewollt hätte, so hätte es ihm doch möglich sein sollen, den Zerfall der Ehe aus seiner Sicht detailliert darzulegen. Auch fällt auf, dass - entgegen seinem Vorbringen - in den Aussagen des Beschwerdeführers und seiner Ex-Ehefrau Ungereimtheiten auszumachen sind: Machte der Beschwerdeführer in seiner ersten Stellungnahme vom 25. Januar 2011 doch geltend, ein Hauptgrund sei seine öftere Abwesenheit aufgrund seiner Weiterbildung gewesen, so erwähnte seine Ex-Ehefrau anlässlich der rogatorischen Befragung vom 16. August 2011, sie seien oft zu Hause gewesen. Auffällig erscheint auch, dass der Beschwerdeführer die gesundheitlichen Probleme der Mutter der Ex-Ehefrau, welche diese anlässlich der Befragung vom 16. August 2011 erwähnte und die beim Entschluss zur Scheidung auch eine Rolle gespielt hätten, im Verfahren auf Nichtigerklärung der erleichterten Einbürgerung nie explizit geltend machte und auch die Ex-Ehefrau diese in ihrer gutvorbereiteten Erklärung vom 19. November 2011 noch überhaupt nicht aufführte.</w:t>
      </w:r>
    </w:p>
    <w:p>
      <w:r>
        <w:rPr>
          <w:b/>
        </w:rPr>
        <w:t>E. 9.6</w:t>
      </w:r>
    </w:p>
    <w:p>
      <w:r>
        <w:t>Gegen die Darstellung des Beschwerdeführers spricht auch seine rasche Zustimmung zur Scheidung, ergeben sich doch aus den Akten keinerlei Hinweise darauf, dass er sich in irgend einer Weise um die Aufrechterhaltung seiner Ehe gekümmert hätte. Selbst wenn er dies mit dem angeblich festen Entschluss seiner Ehefrau zur Scheidung zu erklären versucht, so kann die unglaublich rasche Einreichung der Ehescheidungsvereinbarung am 27. Februar 2008 - welche überdies bereits am 21. Februar 2008 von beiden Parteien unterzeichnet worden war - nicht anders gedeutet werden, als dass er selbst die Ehescheidung wollte. Auffällig erscheint in diesem Zusammenhang auch die schnelle Verarbeitung der mit dem Zerfall der Ehe einhergehenden Enttäuschungen und Verletzungen sowie die an den Tag gelegte Eile des Beschwerdeführers, eine neue Frau zu finden. Immerhin machte er beschwerdeweise geltend, er habe seiner Ex-Ehefrau bereits im Februar/März 2008 erzählt, durch seine Schwester in Kairo eine Frau kennengelernt zu haben. Wohlgemerkt handelt es sich dabei um die Frau, die er einen Monat nach erfolgter rechtskräftiger Scheidung ehelichte.</w:t>
      </w:r>
    </w:p>
    <w:p>
      <w:r>
        <w:rPr>
          <w:b/>
        </w:rPr>
        <w:t>E. 9.7</w:t>
      </w:r>
    </w:p>
    <w:p>
      <w:r>
        <w:t>Der Beschwerdeführer macht weiter geltend, er hätte den Nachweis erbracht, dass der rasche Zerfall des Willens zur ehelichen Gemeinschaft im Anschluss an die erleichterte Einbürgerung allein bei seiner Ex-Ehefrau eingetreten sei und verweist in diesem Zusammenhang auf ihre anlässlich der Scheidungsverhandlung vom 9. April 2008 sowie der rogatorischen Einvernahme vom 16. August 2011 gemachten Aussagen und ihre schriftliche Erklärung vom 19. Januar 2011 (vgl. Beschwerde vom 6. Juli 2012). Dem ist jedoch nicht zuzustimmen, wirkt der schweizerische Ehegatte doch in vielen Missbrauchsfällen mehr oder weniger bewusst an der Täuschung mit. Dies kann etwa geschehen, indem er zu seiner Ausländerrechtsehe Hand bietet. Noch häufiger kommt vor, dass in einer ursprünglich intakten Ehe irgendwann der Ehewille dahinfällt, zwischen den Ehegatten jedoch Einvernehmen darüber besteht, die Ehe vorerst weiterzuführen, um dem ausländischen Partner die Möglichkeit einer erleichterten Einbürgerung nicht zu nehmen (siehe etwa Urteil des Bundesverwaltungsgerichts C-7443/2008 vom 24. September 2010 E. 9.6 mit Hinweisen). Der fehlende Ehewille impliziert dabei nicht, dass sich die Ehegatten zwischenmenschlich nicht nahe gestanden haben könnten (vgl. dazu Urteil des Bundesverwaltungsgerichts C-1189/2006 vom 3. April 2009 E. 6.4). Unabhängig davon bleibt klarzustellen, dass auf Seiten beider Partner ein authentischer Ehewille im Sinne der bundesgerichtlichen Praxis vorliegen muss, was nach dem Gesagten kaum der Fall gewesen sein kann. Und letztlich ist völlig ohne Belang, wer für die Trennung bzw. Scheidung die Verantwortung trägt. Im Verfahren auf Nichtigerklärung der erleichterten Einbürgerung geht es einzig um die Frage, ob für den Zeitpunkt der gemeinsamen Erklärung und der Einbürgerung eine intakte und stabile Ehesituation angenommen werden kann. Dies trifft in casu nicht zu (vgl. dazu Urteil des Bundesgerichts 1C_250/2011 vom 21. Juli 2011 E. 5).</w:t>
      </w:r>
    </w:p>
    <w:p>
      <w:r>
        <w:rPr>
          <w:b/>
        </w:rPr>
        <w:t>E. 9.8</w:t>
      </w:r>
    </w:p>
    <w:p>
      <w:r>
        <w:t>Was die diversen zu den Akten gelegten Referenzschreiben anbelangt, so versteht es sich von selbst, dass damit der Beweis einer intakten, auf die Zukunft gerichteten Ehe nicht zu erbringen ist. Vielmehr beschränken sich diese naturgemäss auf die Wahrnehmung eines äusseren Erscheinungsbildes. Für die Beurteilung der hier wesentlichen Frage, ob die Ehe im fraglichen Zeitpunkt stabil und auf die Zukunft gerichtet war, erweisen sich solche Bestätigungen regelmässig nicht als besonders aufschlussreich (vgl. dazu Urteil des Bundesverwaltungsgerichts C-143/2008 vom 18. Februar 2010 E. 8.2.1 mit Hinweisen).</w:t>
      </w:r>
    </w:p>
    <w:p>
      <w:r>
        <w:rPr>
          <w:b/>
        </w:rPr>
        <w:t>E. 9.9</w:t>
      </w:r>
    </w:p>
    <w:p>
      <w:r>
        <w:t>Unbehelflich bleibt auch der in der Rechtsmitteleingabe geltend gemachte Einwand, die frühere Bekanntschaft mit der Schweizer Bürgerin B._______ sei ein Nachweis dafür, dass er nicht die Absicht hatte, das Schweizerbürgerrecht zu erschleichen, ansonsten er bereits bei ihr die Gelegenheit ergriffen hätte. Aus welchem Grund der Kontakt mit B._______ letztlich abbrach, muss in Anbetracht des Zeitablaufs offen gelassen werden. Allerdings bestehen aufgrund des Visumsgesuchs des Beschwerdeführers vom 25. März 1997, in dem er B._______ als Gastgeberin für einen Besuchsaufenthalt von 10 Tagen angab und ihrem Schreiben vom 16. Juni 1997 gewisse Zweifel an seiner Darstellung, der gemeinsame Kontakt habe vor allem durch die Initiative von B._______ bestanden.</w:t>
      </w:r>
    </w:p>
    <w:p>
      <w:r>
        <w:rPr>
          <w:b/>
        </w:rPr>
        <w:t>E. 9.10</w:t>
      </w:r>
    </w:p>
    <w:p>
      <w:r>
        <w:t>Dem Beschwerdeführer ist es somit nicht gelungen, die natürliche Vermutung in Frage zu stellen, wonach spätestens zum Zeitpunkt seiner erleichterten Einbürgerung zwischen ihm und seiner schweizerischen Ehefrau keine stabile und auf Zukunft ausgerichtete eheliche Gemeinschaft bestanden hat. Indem der Beschwerdeführer in der gemeinsamen Erklärung den Bestand einer intakten und stabilen Ehe versicherte, hat er die Behörde über eine wesentliche Tatsache getäuscht und die erleichterte Einbürgerung im Sinne von Artikel 41 Absatz 1 BüG erschlichen. Die materiellen Voraussetzungen für die Nichtigerklärung der erleichterten Einbürgerung sind somit ebenfalls erfüllt. Gründe, die es rechtfertigen würden, ermessensweise von der Regelfolge der Nichtigerklärung abzusehen, werden keine geltend gemacht und sind auch nicht ersichtlich.</w:t>
      </w:r>
    </w:p>
    <w:p>
      <w:r>
        <w:rPr>
          <w:b/>
        </w:rPr>
        <w:t>E. 10</w:t>
      </w:r>
    </w:p>
    <w:p>
      <w:r>
        <w:t>Aus Art. 41 Abs. 3 BüG folgt zudem, dass sich die Nichtigkeit von Gesetzes wegen auf alle Familienmitglieder erstreckt, deren Schweizer Bürgerrecht auf der nichtig erklärten Einbürgerung beruht, es sei denn, etwas anderes werde ausdrücklich verfügt. Der Beschwerdeführer hat mittlerweile soweit aktenkundig mit seiner zweiten Ehefrau zwei Kinder (geb. 2009 und 2011) welche durch Abstammung Schweizer Bürger sind. Vorliegend sind aufgrund des Alters der Kinder noch keine Gründe - wie allfälliges Erfüllen der Voraussetzungen zur ordentlichen Einbürgerung, Absolvierung der militärischen Grundausbildung, berufliche Ausbildung, Ausübung des Stimmrechts etc. - vorhanden, welche es rechtfertigen würden, die Kinder des Beschwerdeführers von der Nichtigerklärung auszunehmen. Auch droht ihnen nicht die Staatenlosigkeit, da die beiden Kinder mit Geburt auch das ägyptische Bürgerrecht erworben haben dürften bzw. erlangen können (vgl. Art. 10 i.V.m. Art. 2 des Gesetzes Nr. 26/1975 über die ägyptische Staatsangehörigkeit, Quelle: Bergmann/Ferid/Henrich, Internationales Ehe- und Kindschaftsrecht, Ägypten, Frankfurt am Main/Berlin, Stand: 15. Juli 2008). Die angefochtene Verfügung ist auch in diesem Zusammenhang nicht zu beanstanden.</w:t>
      </w:r>
    </w:p>
    <w:p>
      <w:r>
        <w:rPr>
          <w:b/>
        </w:rPr>
        <w:t>E. 11</w:t>
      </w:r>
    </w:p>
    <w:p>
      <w:r>
        <w:t>Die angefochtene Verfügung erweist sich demnach als rechtmässig (Art. 49 VwVG). Die Beschwerde ist daher abzuweisen.</w:t>
      </w:r>
    </w:p>
    <w:p>
      <w:r>
        <w:rPr>
          <w:b/>
        </w:rPr>
        <w:t>E. 12</w:t>
      </w:r>
    </w:p>
    <w:p>
      <w:r>
        <w:t>Dem Ausgang des Verfahrens entsprechend wird der unterliegende Beschwerdeführer kostenpflichtig (Art. 63 Abs. 1 VwVG). Die Verfahrenskosten sind auf Fr. 1'200.-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