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C-3597/2011 vom 11. Januar 2013</w:t>
      </w:r>
    </w:p>
    <w:p>
      <w:r>
        <w:t>Bundesverwaltungsgericht, 2013-01-11, DE</w:t>
      </w:r>
    </w:p>
    <w:p>
      <w:r>
        <w:rPr>
          <w:b/>
        </w:rPr>
        <w:t xml:space="preserve">Quelle: </w:t>
      </w:r>
      <w:r>
        <w:t>https://mcp.opencaselaw.ch/entscheid/bvger_C-3597_2011</w:t>
      </w:r>
    </w:p>
    <w:p>
      <w:r>
        <w:t>FR: TAF C-3597/2011 du 11 janvier 2013</w:t>
      </w:r>
    </w:p>
    <w:p>
      <w:r>
        <w:t>IT: TAF C-3597/2011 del 11 gennaio 2013</w:t>
      </w:r>
    </w:p>
    <w:p>
      <w:pPr>
        <w:pStyle w:val="Heading2"/>
      </w:pPr>
      <w:r>
        <w:t>Regeste</w:t>
      </w:r>
    </w:p>
    <w:p>
      <w:r>
        <w:t>Rentenrevision</w:t>
      </w:r>
    </w:p>
    <w:p>
      <w:pPr>
        <w:pStyle w:val="Heading2"/>
      </w:pPr>
      <w:r>
        <w:t>Erwägungen</w:t>
      </w:r>
    </w:p>
    <w:p>
      <w:r>
        <w:rPr>
          <w:b/>
        </w:rPr>
        <w:t>E. 1</w:t>
      </w:r>
    </w:p>
    <w:p>
      <w:r>
        <w:t>Zu beurteilen ist die Beschwerde vom 23. Juni 2011 gegen die Verfügung vom 12. Mai 2011, mit der die Vorinstanz den Anspruch der Beschwerdeführerin auf Rentenleistung ab 1. Juli 2011 aufgehoben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48 Abs. 1 VwVG ist zur Beschwerdeführung vor dem Bundes­verwaltungsgericht legitimiert, wer durch die angefochtene Verfügung berührt ist und ein schutzwürdiges Interesse an deren Aufhebung oder Änderung hat (vgl. auch Art. 59 ATSG). Die Beschwerdeführerin hat am vorinstanzlichen Verfahren als Partei teilgenommen. Als Ver­fügungs­adressatin ist sie durch die angefochtene Verfügung besonders berührt und hat an deren Aufhebung bzw. Änderung ein schutzwürdiges Interesse.</w:t>
      </w:r>
    </w:p>
    <w:p>
      <w:r>
        <w:rPr>
          <w:b/>
        </w:rPr>
        <w:t>E. 1.4</w:t>
      </w:r>
    </w:p>
    <w:p>
      <w:r>
        <w:t>Die Eingabe erfolgte frist- und formgerecht, so dass darauf eingetreten werden kann (vgl. Art. 52 Abs. 1 VwVG und Art. 60 ATSG).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werden für die Beurteilung der Streitsache wesentliche Bestimmungen und von der Rechtsprechung dazu entwickelte Grundsätze dargestellt.</w:t>
      </w:r>
    </w:p>
    <w:p>
      <w:r>
        <w:rPr>
          <w:b/>
        </w:rPr>
        <w:t>E. 2.1</w:t>
      </w:r>
    </w:p>
    <w:p>
      <w:r>
        <w:t>Die Beschwerdeführerin besitzt die Schweizer Staatsbürgerschaft und wohnt in Italien, weshalb schweizerisches Recht anwendbar ist.</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Im vor­liegenden Verfahren fin­den demnach grundsätzlich jene Vor­schriften Anwendung, die bis zum Erlass der der Verfü­gung vom 12. Mai 2011 in Kraft standen; weiter aber auch sol­che Vorschriften, die zu jenem Zeitpunkt bereits ausser Kraft getre­ten wa­ren, die aber für die Be­urteilung allen­falls früher entstan­dener Leistungsansprüche von Belang sind. Vorliegend sind dies insbesondere das IVG in der Fassung vom 6. Oktober 2006 (5. IV-Revision; AS 2007 5129), die Verordnung vom 17. Januar 1961 über die Invaliden­versicherung (IVV, SR 831.201; in der entsprechenden Fassung der 5. IV-Revision) sowie das ATSG und die Verordnung vom 11. September 2002 über den Allgemeinen Teil des Sozialversicherungsrechts (ATSV, SR 830.11). Noch keine Anwendung findet vorliegend das am 1. Januar 2012 in Kraft getretene erste Massnahmenpaket der 6. IV-Revision (für das IVG: Fassung vom 18. März 2011 [AS 2011 5659]).</w:t>
      </w:r>
    </w:p>
    <w:p>
      <w:r>
        <w:rPr>
          <w:b/>
        </w:rPr>
        <w:t>E. 2.3</w:t>
      </w:r>
    </w:p>
    <w:p>
      <w:r>
        <w:t>Die im ATSG enthaltenen Formulierungen der Arbeitsun­fähigkeit, Erwerbsunfähigkeit, Invalidität und des Einkommensvergleichs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2.4</w:t>
      </w:r>
    </w:p>
    <w:p>
      <w:r>
        <w:t>Invalidität ist die voraussichtlich bleibende oder längere Zeit dauernde, ganze oder teilweise Erwerbsunfähigkeit oder Unmöglichkeit, sich im bisherigen Aufgabenbereich zu betätigen (Art. 8 Abs. 1 und 3 ATSG).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2.4.1</w:t>
      </w:r>
    </w:p>
    <w:p>
      <w:r>
        <w:t>Laut Art. 28 Abs. 1 IVG (in der seit dem 1. Januar 2008 geltenden Fassung) haben jene Versicherten Anspruch auf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w:t>
      </w:r>
    </w:p>
    <w:p>
      <w:r>
        <w:rPr>
          <w:b/>
        </w:rPr>
        <w:t>E. 2.4.2</w:t>
      </w:r>
    </w:p>
    <w:p>
      <w:r>
        <w:t>Gemäss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2.5</w:t>
      </w:r>
    </w:p>
    <w:p>
      <w:r>
        <w:t>Gemäss Art. 17 Abs. 1 ATSG wird eine Rente von Amtes wegen oder auf Gesuch hin für die Zukunft entsprechend erhöht, herab­gesetzt oder aufgehoben, wenn sich der Invaliditätsgrad des Renten­bezügers erheblich verändert hat.</w:t>
      </w:r>
    </w:p>
    <w:p>
      <w:r>
        <w:rPr>
          <w:b/>
        </w:rPr>
        <w:t>E. 2.5.1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Herabsetzung oder Einstelllung einer bisher ausgerichteten Leistung trägt der Versicherungsträger die Folgen der Beweislosigkeit (RKUV 1994 328, 1992 76 vgl. auch 121 V 228).</w:t>
      </w:r>
    </w:p>
    <w:p>
      <w:r>
        <w:rPr>
          <w:b/>
        </w:rPr>
        <w:t>E. 2.5.2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2.6</w:t>
      </w:r>
    </w:p>
    <w:p>
      <w:r>
        <w:t>Nach dem Konzept des Art. 16 ATSG setzt eine rentenbestimmende Invaliditätsbemessung unter anderem voraus, dass angezeigte berufliche Eingliederungsmassnahmen durchgeführt worden sind.</w:t>
      </w:r>
    </w:p>
    <w:p>
      <w:r>
        <w:rPr>
          <w:b/>
        </w:rPr>
        <w:t>E. 2.6.1</w:t>
      </w:r>
    </w:p>
    <w:p>
      <w:r>
        <w:t>Es ist primär Sache des Einzelnen, sich um eine angemessene Eingliederung zu bemühen. Die Selbsteingliederung als Ausdruck der allgemeinen Schadenminderungspflicht geht nicht nur dem Renten-, sondern auch dem gesetzlichen Eingliederungsanspruch vor (BGE 113 V 22 E. 4a). Nach ständiger Rechtsprechung ist im Regelfall eine medizinisch attestierte Verbesserung der Arbeitsfähigkeit grundsätzlich auf dem Weg der Selbsteingliederung verwertbar (Urteil 9C_228/2010 vom 26. April 2011 E. 3.1). Daraus kann im Regelfall unmittelbar auf eine Verbesserung der Erwerbsfähigkeit geschlossen werden (9C_768/2009 vom 10. September 2010 E. 4.1.2).</w:t>
      </w:r>
    </w:p>
    <w:p>
      <w:r>
        <w:rPr>
          <w:b/>
        </w:rPr>
        <w:t>E. 2.6.2</w:t>
      </w:r>
    </w:p>
    <w:p>
      <w:r>
        <w:t>Ausnahmsweise wird eine medizinisch vorhandenen Leistungsfähigkeit nicht angerechnet, wenn aus den Akten einwandfrei hervorgeht, dass die Verwertung eines bestimmten Leistungspotentials ohne vorgängige Durchführung befähigender Massnahmen allein vermittels Eigenanstrengung der versicherten Person nicht möglich ist (Urteil 9C_768/2009 vom 10. September 2010 E. 4.1.2). Nach langjährigem Rentenbezug können ausnahmsweise Erfordernisse des Arbeitsmarktes der Anrechnung einer medizinisch vorhandenen Leistungsfähigkeit und medizinisch möglichen Leistungsentfaltung entgegenstehen (Urteil 9C_163/2009 vom 10. September 2010 E. 4.2.2, Urteil 9C_228/2010 vom 26. April 2011 E. 3.1.1). Betrifft die revisions- oder wiedererwägungsweise Herabsetzung oder Aufhebung der Invalidenrente eine versicherte Person, die das 55. Altersjahr zurückgelegt hat oder die Rente mehr als 15 Jahre bezogen hat, muss der Eingliederungsbedarf in gleicher Weise wie im Rahmen einer erstmaligen Invaliditätsbemessung abgeklärt werden (Urteil 9C_228/2010 vom 26. April 2011 E. 3, Urteil 8C_161/2012 vom 5. Juni 2012 E. 5.2, Urteil 9C_163/2009 vom 10. September 2010 E. 4.1.2, Urteil 9C_68/2011 vom 16. Mai 2011 E. 3.3). Anhand aller aktuellen gesundheitlichen und erwerbsbezogenen Faktoren wird geprüft, ob diese eine rentenausschliessende oder -mindernde Eingliederung erlauben (vgl. Art. 7a IVG; 9C_163/2009 vom 10. September 2010 E. 4.1.2).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 9C_367/2011 vom 10. August 2011 E. 3.3, Urteil 8C_161/2012 vom 5. Juni 2012 E. 5.2). Wenn sich in diesen Fällen keinerlei Anknüpfungspunkte für eine zumutbare Selbsteingliederung bieten, ist ein Aufhebungsentscheid, welchem keine Prüfung der Eingliederungsfrage vorangegangen ist, bundesrechtswidrig (vgl. Urteil 9C_768/2009 vom 10. September 2010 E. 4.2).</w:t>
      </w:r>
    </w:p>
    <w:p>
      <w:r>
        <w:rPr>
          <w:b/>
        </w:rPr>
        <w:t>E. 2.7</w:t>
      </w:r>
    </w:p>
    <w:p>
      <w:r>
        <w:t>Um zuverlässig beurteilen zu können, ob der Invaliditätsgrad der Versicherten seit Erlass der früheren rechtskräftigen Verfügung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respektive, welche Tätigkeiten der versicherten Person noch zugemutet werden können (BGE 125 V 256 E. 4, BGE 115 V 133 E. 2; AHI-Praxis 2002 S. 62 E. 4b/cc).</w:t>
      </w:r>
    </w:p>
    <w:p>
      <w:r>
        <w:rPr>
          <w:b/>
        </w:rPr>
        <w:t>E. 2.7.1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2.7.2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2.7.3</w:t>
      </w:r>
    </w:p>
    <w:p>
      <w:r>
        <w:t>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2.7.4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2.7.5</w:t>
      </w:r>
    </w:p>
    <w:p>
      <w:r>
        <w:t>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w:t>
      </w:r>
    </w:p>
    <w:p>
      <w:r>
        <w:t>Zu prüfen ist, ob die Voraussetzungen der Rentenrevision gegeben sind und ob die Aufhebung der Rente rechtmässig war.</w:t>
      </w:r>
    </w:p>
    <w:p>
      <w:r>
        <w:rPr>
          <w:b/>
        </w:rPr>
        <w:t>E. 3.1</w:t>
      </w:r>
    </w:p>
    <w:p>
      <w:r>
        <w:t>Hinsichtlich der zeitlichen Anknüpfungspunkte hat im vorliegenden Fall die Mitteilung der Vorinstanz vom 24. Januar 2006 (act. 161) zu gelten, mit welcher die ganze IV-Rente bestätigt worden war (E. 2.5.2). Zu beurteilen ist daher, ob zwischen dem 24. Januar 2006 und dem 12. Mai 2011 (Datum der angefochtenen Verfügung) eine wesentliche Änderung in den tatsächlichen Verhältnissen eingetreten war, die geeignet war bzw. ist, den IV-Grad der Versicherten in rentenrelevanter Weise zu beeinflussen (vgl. E. 2.5).</w:t>
      </w:r>
    </w:p>
    <w:p>
      <w:r>
        <w:rPr>
          <w:b/>
        </w:rPr>
        <w:t>E. 3.1.1</w:t>
      </w:r>
    </w:p>
    <w:p>
      <w:r>
        <w:t>Grundlage der Beurteilung der Rentenrevision im Jahre 2006 bildeten die Arztberichte von Dr. C._______ vom 25. Oktober 2005 (act. 152) und von Dr. D._______ vom 2. November 2005 (act. 153).</w:t>
      </w:r>
    </w:p>
    <w:p>
      <w:r>
        <w:rPr>
          <w:b/>
        </w:rPr>
        <w:t>E. 3.1.2</w:t>
      </w:r>
    </w:p>
    <w:p>
      <w:r>
        <w:t>Beim Erlass der angefochtenen Verfügung vom 12. Mai 2011 dienten der Vorinstanz insbesondere die von der Versicherten am 8. Juli 2010 eingereichten Untersuchungsberichte aus Italien (act. 172), der Arztbericht von Dr. C._______ vom 28. Oktober 2010 und die Berichte des RAD Arztes Dr. med. G._______ vom 31. August 2010 (act. 174), vom 22. Februar 2011 (act. 180) und vom 22. März 2011 (act 182) als medizinische Entscheidungsgrundlage.</w:t>
      </w:r>
    </w:p>
    <w:p>
      <w:r>
        <w:rPr>
          <w:b/>
        </w:rPr>
        <w:t>E. 3.2</w:t>
      </w:r>
    </w:p>
    <w:p>
      <w:r>
        <w:t>Es ist zu prüfen, ob sich der medizinische Sachverhalt gestützt auf diese Berichte als rechtsgenügend abgeklärt erweist.</w:t>
      </w:r>
    </w:p>
    <w:p>
      <w:r>
        <w:rPr>
          <w:b/>
        </w:rPr>
        <w:t>E. 3.2.1</w:t>
      </w:r>
    </w:p>
    <w:p>
      <w:r>
        <w:t>Anlässlich der Untersuchung vom 24. Juli 2007 an der kardiologischen Klinik des Universitätsspitals H._______ wurden klinische Untersuchungen und ein Elektrokardiogramm gemacht. Im Bericht wurde festgehalten, dass keine anginöse Symptomatik mehr bestehe, und ein gutes Resultat der Bypass-Operation sowie Stabilität der Dilatation der Beckenarterie beschrieben.</w:t>
      </w:r>
    </w:p>
    <w:p>
      <w:r>
        <w:rPr>
          <w:b/>
        </w:rPr>
        <w:t>E. 3.2.2</w:t>
      </w:r>
    </w:p>
    <w:p>
      <w:r>
        <w:t>Die Untersuchungen vom 10. bis 12. September 2008 erfolgten im Rahmen eines stationären, notfallbedingten Aufenthaltes auf der kardiologischen Klinik des Universitätsspitals H._______. Im Austrittsbericht vom 12. September 2008 (act. 172 und 178 Beilage 6) wurden verschiedene kardiologische Untersuchungen festgehalten. Der Aufenthalt sei von der Versicherten abgebrochen worden, bevor alle empfohlenen Untersuchungen durchgeführt worden seien. Während der Aufenthaltsdauer hätten sich keine anginös symptomatische Thoraxschmerzen mehr gezeigt.</w:t>
      </w:r>
    </w:p>
    <w:p>
      <w:r>
        <w:rPr>
          <w:b/>
        </w:rPr>
        <w:t>E. 3.2.3</w:t>
      </w:r>
    </w:p>
    <w:p>
      <w:r>
        <w:t>Die Belastungsechokardiografie vom 9. Oktober 2008 hat gemäss Untersuchungsbericht (act. 172 und 178 Beilage 5) keine Verengung des linksventrikulären Abflusstraktes gezeigt, ein mitraler Rückfluss sei nicht signifikant, und es bestehe kein Bluthochdruck im Lungenkreislauf. Dieser Test habe nicht zu einem abschliessenden Untersuchungsresultat geführt, da er wegen claudicatio der unteren Gliedmassen und Atemmangel habe abgebrochen werden müssen; es sei erforderlich, eine Belastungsechokardiografie unter Verabreichung von Dipyridamol durchzuführen.</w:t>
      </w:r>
    </w:p>
    <w:p>
      <w:r>
        <w:rPr>
          <w:b/>
        </w:rPr>
        <w:t>E. 3.2.4</w:t>
      </w:r>
    </w:p>
    <w:p>
      <w:r>
        <w:t>Im Untersuchungsbericht des kardiologischen Ambulatoriums I._______ vom 8. März 2010 (act. 172) wurde nach klinischen Untersuchungen und einem EKG zusammenfassend festgehalten, dass zur Zeit keine anderen Probleme bestehen würden.</w:t>
      </w:r>
    </w:p>
    <w:p>
      <w:r>
        <w:rPr>
          <w:b/>
        </w:rPr>
        <w:t>E. 3.2.5</w:t>
      </w:r>
    </w:p>
    <w:p>
      <w:r>
        <w:t>In seiner Beurteilung vom 31. August 2010 (act. 174) fasste der RAD-Arzt Dr. med. G._______ die eingereichten kardiologischen Untersuchungsberichte zusammen und vermutete ("au total il semble y avoir ...") eine Verbesserung seit der Untersuchung von 2005 in Lugano, da das Herzleiden der Versicherten asymptomatisch sei und das Beinleiden in den Berichten kaum thematisiert werde. Bei den verschiedenen Untersuchungen habe die Versicherte die Symptomatik der Verschlusskrankheit nicht spontan geschildert. In seiner Beurteilung attestierte er eine Arbeitsfähigkeit von 100% als Sekretärin in leichter sitzender Tätigkeit und im Haushalt seit dem 24. Juli 2007.</w:t>
      </w:r>
    </w:p>
    <w:p>
      <w:r>
        <w:rPr>
          <w:b/>
        </w:rPr>
        <w:t>E. 3.2.6</w:t>
      </w:r>
    </w:p>
    <w:p>
      <w:r>
        <w:t>In seinem Arztbericht vom 28. Oktober 2010 (act. 178 Beilage 7), welcher von der Versicherten im Rahmen des Vorbescheidverfahrens eingereicht wurde, hielt der Angiologe Dr. C._______ aufgrund einer klinischen Untersuchung und einer Duplex Sonografie die angiologischen Diagnosen fest und beschrieb eine aktuelle Stenose der Beckenarterie von 60% ohne Beeinträchtigung des distalen Flusses. Die Verschlusskrankheit wurde in seinem Bericht dem Stadium IIA/I zugeteilt.</w:t>
      </w:r>
    </w:p>
    <w:p>
      <w:r>
        <w:rPr>
          <w:b/>
        </w:rPr>
        <w:t>E. 3.2.7</w:t>
      </w:r>
    </w:p>
    <w:p>
      <w:r>
        <w:t>In seinen Berichten vom 22. Februar 2011 (act. 180) und vom 22. März 2011 (act 182) stellte der RAD-Arzt fest, dass die Ausführungen im Rahmen der Stellungnahme zum Vorbescheid und die damit eingereichten Berichte nicht geeignet seien, die Beurteilung vom 31. August 2010 zu revidieren. Mit der Einschätzung der Erwerbsfähigkeit sei der gesundheitlichen Situation inklusive einer allfälligen Rückenproblematik Rechnung getragen worden. Die zur Zeit asymptomatische periphere arterielle Verschlusskrankheit der unteren Gliedmassen bleibe ohne Auswirkung auf die Arbeitsfähigkeit.</w:t>
      </w:r>
    </w:p>
    <w:p>
      <w:r>
        <w:rPr>
          <w:b/>
        </w:rPr>
        <w:t>E. 3.3</w:t>
      </w:r>
    </w:p>
    <w:p>
      <w:r>
        <w:t>Im Folgenden werden die Arztberichte des RAD-Arztes gewürdigt:</w:t>
      </w:r>
    </w:p>
    <w:p>
      <w:r>
        <w:rPr>
          <w:b/>
        </w:rPr>
        <w:t>E. 3.3.1</w:t>
      </w:r>
    </w:p>
    <w:p>
      <w:r>
        <w:t>Bei seiner ersten Beurteilung am 31. August 2010 (act. 174) standen dem RAD-Arzt ausschliesslich aktuelle Berichte zu kardiologischen Untersuchungen zur Verfügung, aus welchen entnommen werden konnte, dass bezüglich der Herzkrankheit seit 2005 eine Verbesserung eingetreten war. Keiner dieser Berichte enthält Angaben zu Untersuchungen im Zusammenhang mit der peripheren arteriellen Verschlusskrankheit. Die vom RAD-Arzt postulierte Verbesserung des Beinleidens wurde ausschliesslich auf die fehlende Thematisierung dieser Beschwerden anlässlich der kardiologischen Untersuchung gestützt. Bezüglich der peripheren arteriellen Verschlusskrankheit basierte der Bericht vom 31. August 2010 nicht auf allseitigen Untersuchungen (vgl. E. 2.7.1).</w:t>
      </w:r>
    </w:p>
    <w:p>
      <w:r>
        <w:rPr>
          <w:b/>
        </w:rPr>
        <w:t>E. 3.3.2</w:t>
      </w:r>
    </w:p>
    <w:p>
      <w:r>
        <w:t>Den Akten kann nicht entnommen werden, ob und wie weit die in den Jahren 2007 bis 2010 in Italien erfolgten kardiologischen Konsultationen auch das Beinleiden zum Gegenstand hatten. Entsprechend ist unbekannt und nicht nachvollziehbar, ob diese Berichte, und damit auch der RAD-Bericht vom 31. August 2010, die geklagten Beschwerden berücksichtigten (vgl. E. 2.7.1).</w:t>
      </w:r>
    </w:p>
    <w:p>
      <w:r>
        <w:rPr>
          <w:b/>
        </w:rPr>
        <w:t>E. 3.3.3</w:t>
      </w:r>
    </w:p>
    <w:p>
      <w:r>
        <w:t>Sowohl im Austrittsbericht des Universitätsspitals H._______ vom 12. September 2008 als auch im Bericht zum Belastungsechokardiogramm vom 9. Oktober 2008 ist erwähnt, dass weitere, von der Versicherten abgelehnte, Untersuchungen zur Beurteilung der kardiologischen Situation erforderlich seien. Die Berichte des RAD-Arztes enthalten keine Erklärung dazu, ob und warum aus medizinischer Sicht eine Beurteilung ohne diese Untersuchungen möglich sei. Aufgrund der Berichte des RAD Arztes ist damit nicht nachvollziehbar, ob die Beurteilung auf ausreichenden kardiologischen Untersuchungen beruht (E. 2.7.1).</w:t>
      </w:r>
    </w:p>
    <w:p>
      <w:r>
        <w:rPr>
          <w:b/>
        </w:rPr>
        <w:t>E. 3.3.4</w:t>
      </w:r>
    </w:p>
    <w:p>
      <w:r>
        <w:t>Keiner der in den Jahren 2007 bis 2010 in Italien erstellten Untersuchungsberichte enthält Angaben zu Untersuchungen zum Leistungsvermögen und zu allfälligen Funktionseinschränkungen. Mit Ausnahme des Austrittsberichtes des Universitätsspitals H._______ vom 12. September 2008 enthält keiner der Berichte Angaben über die Arbeits- oder Erwerbsfähigkeit. Im Rahmen der Spitalentlassung wurden der Versicherten im Austrittsbericht vom 12. September 2008 einige Tage Ruhe empfohlen, bevor physische Anstrengungen unter Vermeidung grosser oder anhaltender Belastung wieder aufgenommen werden könnten. Der Formulierung lässt sich entnehmen, dass der Versicherten aus kardiologischer Sicht eine gewisse Belastung zugemutet wird. Unbestimmt ist, ob sich die Formulierung auf die Belastbarkeit vor dem den Spitalaufenthalt auslösenden Ereignis bezieht, oder ob die Formulierung absolut zu verstehen ist. Eine klare Aussage zur Leistungs- und Arbeitsfähigkeit lässt sich der Formulierung alleine nicht entnehmen. Unbestimmt ist ebenfalls, ob die Formulierung auch mit Blick auf das Beinleiden erfolgte.</w:t>
      </w:r>
    </w:p>
    <w:p>
      <w:r>
        <w:rPr>
          <w:b/>
        </w:rPr>
        <w:t>E. 3.3.5</w:t>
      </w:r>
    </w:p>
    <w:p>
      <w:r>
        <w:t>Bei seinen Beurteilungen vom 22. Februar 2011 (act. 180) und vom 22. März 2011 (act 182) stand dem RAD-Arzt ebenfalls der aktuelle Bericht von Dr. C._______ vom 28. Oktober 2010 über die periphere arterielle Verschlusskrankheit zur Verfügung. Der Bericht enthält Anhaltspunkte für eine Verbesserung der Situation seit den Untersuchungen vom 17. Juli 2002 (act. 123) und vom 25. Oktober 2005 (act. 152). Während die Verschlusskrankheit in den Vorjahren dem Stadium IIB zugeordnet wurde, diagnostizierte der Facharzt für Angiologie im Bericht vom 28. Oktober 2010 eine aktuell asymptomatische periphere arterielle Verschlusskrankheit im Stadium IIA/I. Der angiologische Untersuchungsbericht enthält keine Angaben zu Untersuchungen der Leistungsfähigkeit oder zu allfälligen Funktionseinschränkungen und eine Beurteilung der Arbeitsfähigkeit ist durch den Angiologen nicht erfolgt. In seinen Berichten vom 22. Februar 2011 (act. 180) und vom 22. März 2011 (act. 182) hielt der RAD-Arzt nach Kenntnisnahme des angiologischen Untersuchungsberichtes vom 28. Oktober 2010 fest, die zur Zeit asymptomatische periphere arterielle Verschlusskrankheit der unteren Gliedmassen bleibe ohne Auswirkung auf die Arbeitsfähigkeit. Dem Bericht des RAD kann nicht entnommen werden, auf welche Untersuchungen oder Erkenntnisse diese Schlussfolgerung gestützt wird.</w:t>
      </w:r>
    </w:p>
    <w:p>
      <w:r>
        <w:rPr>
          <w:b/>
        </w:rPr>
        <w:t>E. 3.3.6</w:t>
      </w:r>
    </w:p>
    <w:p>
      <w:r>
        <w:t>Im Bericht vom 31. August 2010 (act. 174) hielt der RAD-Arzt Dr. G._______ fest, es bestehe eine Arbeitsfähigkeit von 100% als Sekretärin (leichte Arbeit in sitzender Stellung) und im Haushalt. Eine substantiierte Begründung für diese Beurteilung der Arbeitsfähigkeit kann den Berichten nicht entnommen werden. Da keine der dem RAD-Arzt als Entscheidgrundlage dienenden Untersuchungen die Beurteilung der Arbeitsfähigkeit zum Gegenstand hatte, und da die beurteilten Untersuchungsberichte keine Aussagen zu Leistungsvermögen oder Funktionsenschränkungen enthalten, ist nicht nachvollziehbar, ob die Schlussfolgerung des RAD Arztes bei der Beurteilung der Arbeitsfähigkeit zutrifft oder nicht. Hinsichtlich der Beurteilung der Arbeitsfähigkeit fehlt die Nachvollziehbarkeit der medizinischen Begründung.</w:t>
      </w:r>
    </w:p>
    <w:p>
      <w:r>
        <w:rPr>
          <w:b/>
        </w:rPr>
        <w:t>E. 3.4</w:t>
      </w:r>
    </w:p>
    <w:p>
      <w:r>
        <w:t>Insgesamt ergeben sich aus den medizinischen Akten ausreichende Anhaltspunkte dafür, dass eine Verbesserung des Gesundheitszustandes eingetreten ist. Der medizinische Sachverhalt erweist sich jedoch nicht als genügend abgeklärt zur Beurteilung der Arbeits- und Erwerbsfähigkeit. Dazu ist eine fachärztliche Untersuchung mit Beurteilung des Leistungsvermögens und allfälliger Funktionseinschränkungen unter Berücksichtigung der Herzkrankheit und der peripheren arteriellen Verschlusskrankheit, im Ermessen der Vorinstanz auch unter Berücksichtigung des Rückenleidens, notwendig. Mit Blick auf den Beweiswert ist eine Untersuchung durch unabhängige, in die Behandlung nicht involvierte Fachärzte geboten (vgl. E. 2.7.5).</w:t>
      </w:r>
    </w:p>
    <w:p>
      <w:r>
        <w:rPr>
          <w:b/>
        </w:rPr>
        <w:t>E. 3.5</w:t>
      </w:r>
    </w:p>
    <w:p>
      <w:r>
        <w:t>In ihrer Replik vom 23. November 2011 rügte die Beschwerdeführerin die fehlende Abklärung des Eingliederungsbedarfs. Die am 13. Januar 1956 geborene Beschwerdeführerin war seit Januar 2000 arbeitsunfähig, wurde seit Anfang 2001 berentet und hatte im Zeitpunkt des Erlasses der Verfügung das 55. Altersjahr zurückgelegt. Bei der revisionsmässigen Herabsetzung oder Aufhebung einer Rente ist bezüglich der Eingliederung die in E. 2.6.2 dargestellte Rechtsprechung zu beachten, sofern die Altersgrenze im massgeblichen Zeitpunkt überschritten war. Die Vermutung, wonach eine medizinisch attestierte Verbesserung der Arbeitsfähigkeit grundsätzlich auf dem Weg der Selbsteingliederung verwertbar ist, und im Regelfall unmittelbar auf eine Verbesserung der Erwerbsfähigkeit geschlossen werden kann, gilt diesfalls nicht. Demnach muss der Eingliederungsbedarf in gleicher Weise wie im Rahmen einer erstmaligen Invaliditätsbemessung abgeklärt werden (Urteil 9C_228/2010 vom 26. April 2011 E. 3). Anhand aller aktuellen gesundheitlichen und erwerbsbezogenen Faktoren ist zu prüfen, ob diese eine rentenausschliessende oder -mindernde Eingliederung erlauben (vgl. Art. 7a IVG; 9C_163/2009 vom 10. September 2010 E. 4.1.2). In ihrer Duplik vom 1. Februar 2012 (BVGer-act. 27) führte die Vorinstanz aus, mangels Versicherteneigenschaft bestehe kein Anspruch auf berufliche Massnahmen. Da betreffend solcher Massnahmen keine Verfügung besteht, ist ein entsprechender Anspruch in diesem Verfahren nicht zu thematisieren. Das Fehlen eines formellen Anspruchs auf berufliche Massnahmen entbindet die IV-Stelle jedoch nicht von ihrer Pflicht zur konkreten Abklärung der Verwertbarkeit einer wiedergewonnenen Arbeitsfähigkeit.</w:t>
      </w:r>
    </w:p>
    <w:p>
      <w:r>
        <w:rPr>
          <w:b/>
        </w:rPr>
        <w:t>E. 3.6</w:t>
      </w:r>
    </w:p>
    <w:p>
      <w:r>
        <w:t>Im Urteil 9C_149/2011 vom 25. Oktober 2012 hat sich das Bundesgericht dazu geäussert, auf welchen Zeitpunkt abzustellen ist, wenn beurteilt wird, ob die verbliebene Arbeitsfähigkeit auf dem ausgeglichenen Arbeitsmarkt bei vorgerücktem Alter verwertbar ist. Nach dem Bundesgerichtsentscheid ist derjenige Zeitpunkt massgebend, in welchem medizinisch feststeht, dass eine Erwerbstätigkeit beziehungsweise Teilerwerbstätigkeit zumutbar ist. Das Bundesgericht hat sich bei seinem Entscheid von Überlegungen zur Rechtssicherheit, zur Schadenminderungspflicht, zur Vermeidung von Missbrauch durch Beeinflussung des Zeitpunktes durch die Parteien und zur Vermeidung von rückwirkenden Eingliederungsobliegenheiten leiten lassen. Diese Entscheidmotive sind auch im Zusammenhang mit der Eingliederung nach langer Rentendauer oder nach dem Alter 55 beachtlich. Auch in diesem Zusammenhang kann der Eingliederungsbedarf nicht geprüft werden bevor feststeht, ob und wie weit aus medizinischer Sicht eine Erwerbstätigkeit zumutbar ist. Da dies bei den bemängelten medizinischen Untersuchungen vorliegend noch ungeklärt ist, wird die Rechtsprechung zur Eingliederung von Personen im Alter ab 55 Jahren im weiteren Revisionsverfahren beachtet werden müssen.</w:t>
      </w:r>
    </w:p>
    <w:p>
      <w:r>
        <w:rPr>
          <w:b/>
        </w:rPr>
        <w:t>E. 4</w:t>
      </w:r>
    </w:p>
    <w:p>
      <w:r>
        <w:t>Nach dem Dargelegten ist zusammengefasst festzuhalten, dass sich der Sachverhalt in medizinischer Hinsicht als auch bezüglich des Eingliederungsbedarfs als nicht rechtsgenügend abgeklärt resp. unvollständig ermittelt erweist (vgl. hierzu Art. 12 und 49 Bst. b VwVG sowie Art. 43 ATSG). Eine Rückweisung an die Vorinstanz zur weiteren Abklärung ist rechtsprechungsgemäss ohne weiteres möglich, da relevante Fragen bisher vollständig ungeklärt blieben (vgl. hierzu BGE 137 V 210 E. 4.4.1.4).</w:t>
      </w:r>
    </w:p>
    <w:p>
      <w:r>
        <w:rPr>
          <w:b/>
        </w:rPr>
        <w:t>E. 5</w:t>
      </w:r>
    </w:p>
    <w:p>
      <w:r>
        <w:t>Die Beschwerde vom 23. Juni 2011 ist gutzuheissen, womit die angefochtene Verfügung vom 12. Mai 2011 aufzuheben ist und die Akten im Sinne der Erwägungen an die Vorinstanz zurückzuweisen sind. Nach Vorliegen der Ergebnisse der ärztlichen Beurteilung hat die Vorinstanz gegebenenfalls ergänzende Abklärungen hinsichtlich der Verwertbarkeit der Arbeitsfähigkeit in die Wege zu leiten und einen neuen Einkommensvergleich durchzuführen.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können allerdings keine Verfahrenskosten auferlegt werden (Art. 63 Abs. 2 VwVG). Da eine Rückweisung praxisgemäss als Obsiegen der Beschwerde führenden Partei gilt (BGE 132 V 215 E. 6), und da die Beschwerdeführerin mit Zwischenverfügung vom 26. Januar 2012 (BVGer-act. 26) von der Bezahlung von Verfahrenskosten befreit wurde, sind ihr im vorliegenden Fall keine Verfahrenskosten aufzuerlegen.</w:t>
      </w:r>
    </w:p>
    <w:p>
      <w:r>
        <w:rPr>
          <w:b/>
        </w:rPr>
        <w:t>E. 6.2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CHF 3'000.- (inkl. Auslagen, ohne Mehrwertsteuer [vgl. dazu auch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