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C-3592/2012 vom 25. März 2014</w:t>
      </w:r>
    </w:p>
    <w:p>
      <w:r>
        <w:t>Bundesverwaltungsgericht, 2014-03-25, DE</w:t>
      </w:r>
    </w:p>
    <w:p>
      <w:r>
        <w:rPr>
          <w:b/>
        </w:rPr>
        <w:t xml:space="preserve">Quelle: </w:t>
      </w:r>
      <w:r>
        <w:t>https://mcp.opencaselaw.ch/entscheid/bvger_C-3592_2012</w:t>
      </w:r>
    </w:p>
    <w:p>
      <w:r>
        <w:t>FR: TAF C-3592/2012 du 25 mars 2014</w:t>
      </w:r>
    </w:p>
    <w:p>
      <w:r>
        <w:t>IT: TAF C-3592/2012 del 25 marzo 2014</w:t>
      </w:r>
    </w:p>
    <w:p>
      <w:pPr>
        <w:pStyle w:val="Heading2"/>
      </w:pPr>
      <w:r>
        <w:t>Regeste</w:t>
      </w:r>
    </w:p>
    <w:p>
      <w:r>
        <w:t>Rente</w:t>
      </w:r>
    </w:p>
    <w:p>
      <w:pPr>
        <w:pStyle w:val="Heading2"/>
      </w:pPr>
      <w:r>
        <w:t>Erwägungen</w:t>
      </w:r>
    </w:p>
    <w:p>
      <w:r>
        <w:rPr>
          <w:b/>
        </w:rPr>
        <w:t>E. 1</w:t>
      </w:r>
    </w:p>
    <w:p>
      <w:r>
        <w:t>Das Bundesverwaltungsgericht prüft seine Zuständigkeit und die Sachurteilsvoraussetzungen von Amtes wegen.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Der Beschwerdeführer ist durch die angefochtene Einspracheverfügung berührt und hat ein schutzwürdiges Interesse an deren Aufhebung oder Änderung, so dass er im Sinne von Art. 59 ATSG beschwerdelegitimiert ist.</w:t>
      </w:r>
    </w:p>
    <w:p>
      <w:r>
        <w:rPr>
          <w:b/>
        </w:rPr>
        <w:t>E. 1.3</w:t>
      </w:r>
    </w:p>
    <w:p>
      <w:r>
        <w:t>Da die Beschwerde im Übrigen frist- und formgerecht (Art. 60 Abs. 1 ATSG und Art. 52 Abs. 1 VwVG) eingereicht wurde, ergibt sich zusammenfassend, dass sämtliche Prozessvoraussetzungen erfüllt sind. Es ist demnach auf die Beschwerde einzutreten.</w:t>
      </w:r>
    </w:p>
    <w:p>
      <w:r>
        <w:rPr>
          <w:b/>
        </w:rPr>
        <w:t>E. 2</w:t>
      </w:r>
    </w:p>
    <w:p>
      <w:r>
        <w:t>Im Folgenden sind vorab die im vorliegenden Verfahren dem Grundsatz nach anwendbaren Normen und Rechtsgrundsätze darzustellen.</w:t>
      </w:r>
    </w:p>
    <w:p>
      <w:r>
        <w:rPr>
          <w:b/>
        </w:rPr>
        <w:t>E. 2.1</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2.2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 In materiellrechtlicher Hinsicht sind grundsätzlich diejenigen Rechtssätze massgebend, die bei der Erfüllung des zu Rechtsfolgen führenden Sachverhalts Geltung haben (BGE 130 V 329 E. 2.3).</w:t>
      </w:r>
    </w:p>
    <w:p>
      <w:r>
        <w:rPr>
          <w:b/>
        </w:rPr>
        <w:t>E. 2.3</w:t>
      </w:r>
    </w:p>
    <w:p>
      <w:r>
        <w:t>Der Beschwerdeführer ist deutscher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2.3.1</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sozialenSicherheit auf Arbeitnehmer und Selbstständige sowie deren Familienangehörige, die innerhalb der Gemeinschaft zu- und abwandern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2.3.2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2.3.3</w:t>
      </w:r>
    </w:p>
    <w:p>
      <w:r>
        <w:t>Soweit das FZA bzw. die auf dieser Grundlage anwendbaren gemeinschaftsrechtlichen Rechtsakte keine abweichenden Bestimmungen vorsehen, ist mangels einer einschlägigen gemeinschaftsrechtlichen bzw. abkommensrechtlichen Regelung die Ausgestaltung des Verfahrens sowie die Prüfung der Anspruchsvoraussetzungen und die Berechnung einer schweizerischen Altersrente grundsätzlich Sache der innerstaatlichen Rechtsordnung (BGE 130 V 51 ff.; SVR 2004 AHV Nr. 16 S. 49; Urteil des damaligen Eidgenössischen Versicherungsgerichts [EVG; ab 1. Januar 2007: Bundesgericht {BGer}] H 13/05 vom 4. April 2005, E. 1.1). Demnach bestimmt sich vorliegend der Anspruch des Beschwerdeführers auf eine Rente der AHV nach dem internen schweizerischen Recht.</w:t>
      </w:r>
    </w:p>
    <w:p>
      <w:r>
        <w:rPr>
          <w:b/>
        </w:rPr>
        <w:t>E. 3</w:t>
      </w:r>
    </w:p>
    <w:p>
      <w:r>
        <w:t>Anfechtungsobjekt der Beschwerde bildet die Einspracheverfügung vom 15. Mai 2012, mit welcher die Vorinstanz die Rentenverfügung vom 30. Januar 2012 bestätigte. Vorliegend ist strittig und vom Bundesverwaltungsgericht zu prüfen, ob die Berechnung der Altersrente des Beschwerdeführers und Festsetzung auf monatlich Fr. 236.- mit Wirkung ab 1. Februar 2012 korrekt erfolgte. In diesem Zusammenhang wird namentlich die Rechtmässigkeit der Einkommensteilung, die Bestimmung des Einkommens und die Frage des anwendbaren Wechselkurses vertieft zu prüfen sein.</w:t>
      </w:r>
    </w:p>
    <w:p>
      <w:r>
        <w:rPr>
          <w:b/>
        </w:rPr>
        <w:t>E. 3.1</w:t>
      </w:r>
    </w:p>
    <w:p>
      <w:r>
        <w:t>Unbestritten ist, dass der Beschwerdeführer seit 1. Juni 2011 Anspruch auf eine ordentliche Rente (Art. 21 Abs. 1 Bst. a AHVG) in Form einer Teilrente hat, da er mit Ende Mai 2011 das 65. Altersjahr vollendete.</w:t>
      </w:r>
    </w:p>
    <w:p>
      <w:r>
        <w:rPr>
          <w:b/>
        </w:rPr>
        <w:t>E. 3.2</w:t>
      </w:r>
    </w:p>
    <w:p>
      <w:r>
        <w:t>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sowie die eingetretenen Veränderungen der Beitragsansätze berücksichtigt werden (Art. 38 Abs. 2 AHVG).</w:t>
      </w:r>
    </w:p>
    <w:p>
      <w:r>
        <w:rPr>
          <w:b/>
        </w:rPr>
        <w:t>E. 3.2.1</w:t>
      </w:r>
    </w:p>
    <w:p>
      <w:r>
        <w:t>Ein volles Beitragsjahr liegt gemäss Art. 50 der Verordnung über die Alters- und Hinterlassenenversicherung (AHVV, SR 831.101) vor, wenn eine Person insgesamt länger als elf Monate der Beitragspflicht unterstellt war und während dieser Zeit den Mindestbeitrag (Art. 10 AHVG) entrichtet hat oder Beitragszeiten im Sinne von Art. 29ter Abs. 2 Bst. b und c AHVG aufweist.</w:t>
      </w:r>
    </w:p>
    <w:p>
      <w:r>
        <w:rPr>
          <w:b/>
        </w:rPr>
        <w:t>E. 3.2.2</w:t>
      </w:r>
    </w:p>
    <w:p>
      <w:r>
        <w:t>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Laut Wegleitung über die Renten (RWL) der Eidgenössischen Alters-, Hinterlassenen- und Invalidenversicherung (gültig seit 1. Januar 2003, Stand: 1. Januar 2011, Rz. 4204) werden die einzelnen Beitragsperioden auf den Monat genau ermittelt, wobei angebrochene Kalendermonate als volle Monate angerechnet werden (vgl. auch ZAK 1982 S. 373).</w:t>
      </w:r>
    </w:p>
    <w:p>
      <w:r>
        <w:rPr>
          <w:b/>
        </w:rPr>
        <w:t>E. 3.2.3</w:t>
      </w:r>
    </w:p>
    <w:p>
      <w:r>
        <w:t>Nach Art. 29quinquies AHVG werden nur die Einkommen berücksichtigt, auf denen Beiträge bezahlt wurden (Abs. 1). Die Beiträge von nichterwerbstätigen Personen werden mit 100 vervielfacht, durch den doppelten Beitragsansatz gemäss Artikel 5 Abs. 1 geteilt und als Erwerbseinkommen angerechnet (Abs. 2). Einkommen, welche die Ehegatten während der Kalenderjahre der gemeinsamen Ehe erzielt haben, werden geteilt und je zur Hälfte den beiden Ehegatten angerechnet (Abs. 3). Die Einkommensteilung wird vorgenommen, wenn a) beide Ehegatten rentenberechtigt sind, wenn b) eine verwitwete Person Anspruch auf eine Altersrente hat, oder c) bei Auflösung der Ehe durch Scheidung. Der Teilung und der gegenseitigen Anrechnung unterliegen jedoch nur Einkommen a) aus der Zeit zwischen dem 1. Januar nach Vollendung des 20. Altersjahres und dem 31. Dezember vor Eintritt des Versicherungsfalles (Rentenalter oder Tod) beim Ehegatten, welcher zuerst rentenberechtigt wird, und b) aus Zeiten, in denen beide Ehegatten in der schweizerischen Alters- und Hinterlassenenversicherung versichert gewesen sind. Artikel 29bis Abs. 2 bleibt vorbehalten (Art. 29quinquies Abs. 4 AHVG). Die Einkommen im Jahr der Eheschliessung und im Jahr der Auflösung der Ehe werden nicht geteilt (Art. 50b Abs. 3 AHVV).</w:t>
      </w:r>
    </w:p>
    <w:p>
      <w:r>
        <w:rPr>
          <w:b/>
        </w:rPr>
        <w:t>E. 3.2.4</w:t>
      </w:r>
    </w:p>
    <w:p>
      <w:r>
        <w:t>Versicherten wird für die Jahre, in welchen sie die elterliche Gewalt über eines oder mehrere Kinder ausüben, die das 16. Altersjahr noch nicht erreicht haben, eine Erziehungsgutschrift angerechnet, wobei Ehepaaren nicht zwei Gutschriften kumulativ gewährt werden (Art. 29sexies Abs. 1 AHVG). Erziehungsgutschriften werden immer für ganze Kalenderjahre angerechnet. Während des Jahres, in dem der Anspruch entsteht, werden keine Gutschriften angerechnet. Im Jahr, in dem der Anspruch erlischt, werden Gutschriften angerechnet. Absatz 5 bleibt vorbehalten (Art. 52f Abs. 1 AHVV). Ist eine Person nur während einzelner Monate versichert, so werden diese Monate über das Kalenderjahr hinaus zusammengezählt. Für je zwölf Monate wird eine Erziehungsgutschrift angerechnet (Art. 52f Abs. 5 AHVV). Die Erziehungsgutschrift entspricht dem Betrag der dreifachen minimalen jährlichen Altersrente gemäss Art. 34 AHVG im Zeitpunkt der Entstehung des Rentenanspruches (Art. 29sexies Abs. 2 AHVG). Bei verheirateten Personen wird die Erziehungsgutschrift während der Kalenderjahre der Ehe hälftig aufgeteilt. Der Teilung unterliegen aber nur die Gutschriften für die Zeit zwischen dem 1. Januar nach Vollendung des 20. Altersjahres und dem 31. Dezember vor Eintritt des Versicherungsfalles beim Ehegatten, welcher zuerst rentenberechtigt wird (Art. 29sexies Abs. 3 AHVG).</w:t>
      </w:r>
    </w:p>
    <w:p>
      <w:r>
        <w:rPr>
          <w:b/>
        </w:rPr>
        <w:t>E. 3.3</w:t>
      </w:r>
    </w:p>
    <w:p>
      <w:r>
        <w:t>Aus den Vorakten ergibt sich, dass der Beschwerdeführer und seine Ehefrau von Oktober 1970 bis März 1977 mit ihren beiden Kindern (geb. 1968 und 1972) Wohnsitz in der Schweiz hatten (Vorakten 5). Nach Art. 1a Abs. 1 Bst. a AHVG sind natürliche Personen mit Wohnsitz in der Schweiz obligatorisch versichert, was daher auch für den Beschwerdeführer und seine Familie zutrifft. Während der Wohnsitzjahre in der Schweiz war er durchgehend arbeitstätig und leistete basierend auf den erzielten Einkommen Beiträge der AHV/IV (vgl. IK-Auszug vom 6. August 2012, Vorakten 27). Seine Ehefrau nahm in dieser Zeit die Aufgaben der Kinderbetreuung und Verrichtung des Haushalts wahr und ging keiner Arbeitstätigkeit nach (Vorakten 5 und 17 - S. 8/12). Nebst den Beiträgen und Einkommen des Beschwerdeführers wurden dem Ehepaar für insgesamt sechs Jahre Erziehungsgutschriften von Fr. 19'524.- (Beschwerdeführer) bzw. Fr. 19'274.- (Ehefrau) angerechnet (Vorakten 28).</w:t>
      </w:r>
    </w:p>
    <w:p>
      <w:r>
        <w:rPr>
          <w:b/>
        </w:rPr>
        <w:t>E. 3.4</w:t>
      </w:r>
    </w:p>
    <w:p>
      <w:r>
        <w:t>Für den Zeitraum vom 1. Juni 2011 bis zum 31. Januar 2012 richtete die Vorinstanz dem Beschwerdeführer eine monatliche Rente von Fr. 276.- aus, berechnete diese in der Folge jedoch neu, als seine Ehefrau per Ende Januar 2012 das ordentliche Rentenalter erreichte. Die neue Rentenberechnung ergab eine um Fr. 40.- tiefere monatliche Altersrente von Fr. 236.- ab 1. Februar 2012. Diesbezüglich rügt der Beschwerdeführer, dass seine in der Schweiz generierten Einkommen im Rahmen der neuen Rentenberechnung nicht mehr ganz, sondern je zur Hälfte ihm und seiner Ehefrau angerechnet wurden. Sinngemäss machte er geltend, dass die Einkommensteilung nach Art. 29quinquies Abs. 3 AHVG vorliegend nicht zur Anwendung gelange, da seine Ehefrau keine Einkommen erzielt habe, welche hälftig angerechnet werden könnten.</w:t>
      </w:r>
    </w:p>
    <w:p>
      <w:r>
        <w:rPr>
          <w:b/>
        </w:rPr>
        <w:t>E. 3.4.1</w:t>
      </w:r>
    </w:p>
    <w:p>
      <w:r>
        <w:t>Vorab ist anzumerken, dass sich die Einkommensteilung zu Gunsten des Ehepaars auswirkt. Zwar führte sie zu einer Reduktion der Rente des Beschwerdeführers, diese bewegt sich jedoch mit Fr. 40.- pro Monat im Verhältnis zur sich daraus ergebenden höheren Rente der Ehefrau auf einem tieferen Niveau, da ihre Rente ohne die Hälfte seiner Einkommen lediglich aufgrund der Beziehungsgutschriften von Fr. 19'274.- berechnet und bei Anwendung der vorliegend massgeblichen Rentenskala 7 monatlich Fr. 204.- betragen würde, was einem Minderwert von Fr. 72.- entspräche. Von detaillierten Erläuterungen zur Rentenberechnung der Ehefrau wird im vorliegenden Urteil indessen abgesehen, da sich die Beschwerde ausschliesslich auf die Rentenverfügung des Beschwerdeführers bezieht.</w:t>
      </w:r>
    </w:p>
    <w:p>
      <w:r>
        <w:rPr>
          <w:b/>
        </w:rPr>
        <w:t>E. 3.4.2</w:t>
      </w:r>
    </w:p>
    <w:p>
      <w:r>
        <w:t>Ferner gilt es zu beachten, dass für die Prüfung, ob im konkreten Fall eine Einkommensteilung nach Art. 29quinquies Abs. 3 AHVG durchzuführen ist, nicht von Belang ist, ob beide Ehegatten erwerbstätig waren oder nur ein Ehepartner Einkommen erzielt hat. Eine Einkommensteilung ist vorliegend aufgrund der Tatsache, dass beide Ehegatten rentenberechtigt sind, vorzunehmen (Bst. a). Der Teilung unterliegen nur die Einkommen aus der Zeit zwischen dem 1. Januar nach Vollendung des 20. Altersjahres und dem 31. Dezember vor Eintritt des Versicherungsfalles beim Ehegatten, welcher zuerst rentenberechtigt wird, und aus Zeiten, in denen beide Ehegatten in der schweizerischen AHV versichert gewesen sind (vgl. E. 3.2.3 hiervon). Vorliegend betrifft dies den Zeitraum vom 1. November 1970 bis zum 31. März 1977 (vgl. E. 3.3 hiervon), in welchem lediglich Einkommen des Beschwerdeführers erfasst sind. Entsprechend beschränkt sich die Einkommensteilung auf diese Einkommen und die Vorinstanz ging somit in korrekter Weise vor, indem sie den Ehegatten je die Hälfte davon anrechnete.</w:t>
      </w:r>
    </w:p>
    <w:p>
      <w:r>
        <w:rPr>
          <w:b/>
        </w:rPr>
        <w:t>E. 3.5</w:t>
      </w:r>
    </w:p>
    <w:p>
      <w:r>
        <w:t>Der Beschwerdeführer macht des Weiteren geltend, es sei für ihn nicht nachvollziehbar, weshalb ihm in der provisorischen Rentenberechnung im Jahr 2004 als durchschnittliches jährliches Einkommen Fr. 55'704.-, in der Berechnung zur Verfügung vom 18. Mai 2011 Fr. 61'248.- und in derjenigen zur Verfügung vom 30. Januar 2012 noch lediglich Fr. 40'368.- angerechnet worden seien. Gemäss seinen Abklärungen betrage das durchschnittliche Jahressalär für das Berufspersonal "Druckvorstufe" Fr. 69'588.- (Gesamtschweiz) bzw. Fr. 70'164.- (Stadt).</w:t>
      </w:r>
    </w:p>
    <w:p>
      <w:r>
        <w:rPr>
          <w:b/>
        </w:rPr>
        <w:t>E. 3.5.1</w:t>
      </w:r>
    </w:p>
    <w:p>
      <w:r>
        <w:t>Diesbezüglich gilt es zu beachten, dass für die Rentenberechnung keine statistischen Löhne herangezogen werden, sondern ausschliesslich das Erwerbseinkommen der rentenberechtigten Person massgebend ist (vgl. Art. 29bis Abs. 1 AHVG). Insgesamt beträgt das Einkommen, welches der Beschwerdeführer im betreffenden Zeitraum (77 Monate) erzielt hat, Fr. 211'647.- (vgl. IK-Auszug vom 6. August 2012, Vorakten 27). Dieses diente als Basis für sämtliche bisher vorgenommene Rentenberechnungen. Da der Beschwerdeführer 6 Beitragsjahre aufweisen kann, die Beitragsdauer seines Jahrganges bei Eintritt des Versicherungsfalles im Jahr 2011 jedoch 44 Jahre beträgt, erfolgt die Berechnung seiner Rente aufgrund der Rentenskala 6. In den Rentenskalen werden die Stufen der durchschnittlichen Jahreseinkommen aufgeführt und die sich daraus ergebenden Renten beziffert. Zu finden sind sie in den Rententabellen, welche auf der Website des Bundesamtes für Sozialversicherungen publiziert sind (&lt;http://www.bsv.admin.ch &gt; Praxis &gt; Vollzug &gt; AHV &gt; Weisungen Renten, besucht am 30. Januar 2014). Die Berechnungen der von der Vorinstanz berücksichtigten durchschnittlichen Jahreseinkommen und der sich daraus ergebenden Renten sind nachfolgend aufzuzeigen.</w:t>
      </w:r>
    </w:p>
    <w:p>
      <w:r>
        <w:rPr>
          <w:b/>
        </w:rPr>
        <w:t>E. 3.5.2</w:t>
      </w:r>
    </w:p>
    <w:p>
      <w:r>
        <w:t>In der provisorischen Berechnung vom Juni 2004 (Vorakten 7) wurde das Gesamteinkommen mit einem Faktor von 1.122 aufgewertet, daraus das durchschnittliche Jahreseinkommen mit Fr. 37'008.- ermittelt sowie Erziehungsgutschriften von Fr. 17'757.- addiert, was rund Fr. 54'765.- ergab. Die Vorinstanz verwendete die dannzumal aktuellen Rententabellen 2004, nach welchen das nächst höhere durchschnittliche Jahreseinkommen Fr. 55'704.- beträgt, was eine Altersrente von monatlich Fr. 251.- ergibt. Dazu ist anzumerken, dass diese Berechnung aufgrund der damals aktuellen Werte erfolgte (u.a. lag der Aufwertungsfaktor für das Jahr 2011 noch nicht vor) und daher keinen verbindlichen Charakter hatte, wie dies die Vorinstanz in ihrem Schreiben vom 9. Juni 2004 denn auch kundtat (vgl. vorne Sachverhalt A.).</w:t>
      </w:r>
    </w:p>
    <w:p>
      <w:r>
        <w:rPr>
          <w:b/>
        </w:rPr>
        <w:t>E. 3.5.3</w:t>
      </w:r>
    </w:p>
    <w:p>
      <w:r>
        <w:t>Die Rentenberechnung zur Verfügung vom 18. Mai 2011 (Vorakten 23) basiert wiederum auf dem Gesamteinkommen von Fr. 211'647.-. Dieses wird mit einem Faktor von 1.255 (vgl. Rententabellen 2011, S. 15) aufgewertet, was ein Einkommen von rund Fr. 265'617.- ergibt, und dann auf ein Jahr umgerechnet (Fr. 265'617.- : 77 Monate x 12 Monate = Fr. 41'395.-). Zum so ermittelten durchschnittlichen Jahreseinkommen werden die Erziehungsgutschriften von Fr. 19'524.- addiert, was ein gesamtes Jahreseinkommen von Fr. 60'919.- ergibt. Die Erziehungsgutschriften weichen betragsmässig von denjenigen, welche in der provisorischen Rentenberechnung berücksichtigt wurden ab, da sie jeweils dem Betrag der dreifachen minimalen jährlichen Altersrente gemäss Art. 34 AHVG im Zeitpunkt der Entstehung des Rentenanspruches entsprechen (Art. 29sexies Abs. 2 AHVG, vgl. E. 3.2.4 hiervon). Gemäss der Rentenskala 6 beträgt das nächsthöhere durchschnittliche Jahreseinkommen Fr. 61'248.-, was einer Altersrente von monatlich Fr. 276.- entspricht (siehe Rententabellen 11, S. 94). Die Vorinstanz berechnete demzufolge sowohl das durchschnittliche Jahreseinkommen, als auch die Altersrente in korrekter Weise.</w:t>
      </w:r>
    </w:p>
    <w:p>
      <w:r>
        <w:rPr>
          <w:b/>
        </w:rPr>
        <w:t>E. 3.5.4</w:t>
      </w:r>
    </w:p>
    <w:p>
      <w:r>
        <w:t>In der Rentenberechnung zur angefochtenen Verfügung vom 30. Januar 2012 (Vorakten 28) wurde die vom Beschwerdeführer beanstandete Einkommensteilung vorgenommen, welche sich nach den obigen Erwägungen als rechtmässig erweist (vgl. E. 3.4.2 hiervon). Dementsprechend wurde ihr lediglich die Hälfte des Gesamteinkommens von Fr. 211'647.- zugrunde gelegt, was aufgrund einer rundungsbedingten Differenz von Fr. 2.50 einen Betrag von Fr. 105'826.- ergab. Dieses Einkommen war wiederum mit einem Faktor von 1.255 aufzuwerten und der daraus resultierende Betrag von rund Fr. 132'812.- auf ein Jahr umzurechnen (Fr. 132'812.- : 77 Monate x 12 Monate = Fr. 20'698.-). Nach Addition der Erziehungsgutschriften von Fr. 19'524.- ergab sich ein durchschnittliches jährliches Einkommen von Fr. 40'222.-. Die Rentenberechnung war wiederum mittels der Rententabellen 2011 vorzunehmen, da diese jeweils ihre Gültigkeit behalten, bis der Bundesrat eine neuerliche Rentenanpassung anordnet. Das nächsthöhere durchschnittliche Jahreseinkommen liegt gemäss den Rententabellen 2011 bei Fr. 40'368.-, was einer Altersrente von monatlich Fr. 236.- entspricht (vgl. Rententabellen 2011, S. 94).</w:t>
      </w:r>
    </w:p>
    <w:p>
      <w:r>
        <w:rPr>
          <w:b/>
        </w:rPr>
        <w:t>E. 3.5.5</w:t>
      </w:r>
    </w:p>
    <w:p>
      <w:r>
        <w:t>Daraus ergibt sich, dass auch die vorinstanzliche Berechnung des durchschnittlichen Jahreseinkommens und der Altersrente ab 1. Februar 2012 korrekt erfolgte und nicht zu beanstanden ist. Die Differenzen der durchschnittlichen Jahreseinkommen in den jeweiligen Rentenberechnungen kamen demnach nicht durch Fehlberechnungen zustande, sondern sind in den unterschiedlichen Aufwertungsfaktoren, den im aktuellen Zeitpunkt berechneten Erziehungsgutschriften und der Einkommensteilung begründet.</w:t>
      </w:r>
    </w:p>
    <w:p>
      <w:r>
        <w:rPr>
          <w:b/>
        </w:rPr>
        <w:t>E. 4.1</w:t>
      </w:r>
    </w:p>
    <w:p>
      <w:r>
        <w:t>Der Beschwerdeführer bringt ferner vor, die Wechselkurse, welche den bisherigen Überweisungen der Altersrente zugrunde liegen, stimmten nicht mit den tatsächlich börsenkotierten Wechselkursen überein. Gemäss seinen Berechnungen hätten er und seine Ehefrau beispielsweise im Juni 2012 einen Verlust von Euro 4.10 aufgrund des inkorrekten Wechselkurses erlitten, da die "PostFinance" mit einem Kurs von 1,2147 anstatt des tatsächlichen Kurses von 1.2030 umgerechnet habe. Die Vorinstanz führt demgegenüber aus, es bestehe keine gesetzliche Grundlage für eine Pflicht des Versicherungsträgers, allfällige Wechselkursverluste auszugleichen. Die Umrechnung der AHV/IV-Leistungen in eine Fremdwährung durch die von ihr beauftragte PostFinance zum offiziellen Tageskurs werde am Ausführungsdatum vorgenommen, wobei diese den Wechselkurs der Währungen auf Basis des schweizerischen Interbankenkurses bestimme. Es ist daher strittig und nachfolgend zu prüfen, ob vorliegend die Umrechnung der Altersrente von Schweizer Franken zu Euro den geltenden rechtlichen Bestimmungen entspricht.</w:t>
      </w:r>
    </w:p>
    <w:p>
      <w:r>
        <w:rPr>
          <w:b/>
        </w:rPr>
        <w:t>E. 4.2</w:t>
      </w:r>
    </w:p>
    <w:p>
      <w:r>
        <w:t>Gemäss bundesgerichtlicher Rechtsprechung ist Art. 20 der Verordnung vom 26. Mai 1961 über die freiwillige Alters-, Hinterlassenen- und Invalidenversicherung (VFV, SR 831.111) im Zusammenhang mit der Auszahlung der AHV-Rente ins Ausland analog anzuwenden (BGE 137 V 282 E. 3.a10); danach werden Renten und Taggelder an Berechtigte im Ausland direkt durch die SAK in der Währung des Wohnsitzstaates - vorliegend in Euro - ausgerichtet. Sofern genügend Sicherheit besteht, kann sie die Auszahlung auch auf ein Post- oder Bankkonto in der Schweiz oder im Wohnsitzstaat des Berechtigten zulassen. Während die mit der Umrechnung in eine Fremdwährung einhergehenden Spesen zu Lasten der SAK gehen, hat die versicherte Person die von ihrer eigenen Bank in Rechnung gestellten Spesen zu tragen (BGE 137 V 282 E. 3.7, 3.10 und 4.3).</w:t>
      </w:r>
    </w:p>
    <w:p>
      <w:r>
        <w:rPr>
          <w:b/>
        </w:rPr>
        <w:t>E. 4.3</w:t>
      </w:r>
    </w:p>
    <w:p>
      <w:r>
        <w:t>Nach dem bis zum 31. März 2012 geltenden und vorliegend anwendbaren Art. 107 Abs. 6 der Verordnung (EWG) Nr. 574/72 des Rates vom 21. März 1972 über die Durchführung der Verordnung Nr. 1408/71 (nachfolgend Verordnung Nr. 574/72) erfolgt die Umrechnung zum am Tag der Zahlung geltenden amtlichen Wechselkurs. Die administrative Durchführung präzisierend wird in der Wegleitung zur freiwilligen Alters-, Hinterlassenen- und Invalidenversicherung (WFV) festgehalten, dass die Umrechnung in die ausländische Währung zum Tagesrichtkurs der Schweizer Grossbanken für den letzten Werktag vor der Durchführung der Zahlung erfolgt (Rz. 5033). Die WFV wurde vom Bundesamt für Sozialversicherung erlassen. Wegleitungen haben verwaltungsanweisenden Charakter und dienen der rechtsgleichen Behandlung der Betroffenen durch die Verwaltung. Sie sind für das Gericht nicht verbindlich; sofern sie eine dem Einzelfall angepasste und gerecht werdende Auslegung der anwendbaren gesetzlichen Bestimmungen zulassen, sind sie jedoch zu berücksichtigen. Das Gericht weicht nicht ohne triftigen Grund von Verwaltungsweisungen ab, wenn diese eine überzeugende Konkretisierung der rechtlichen Vorgaben darstellen (BGE 133 V 258 f. E. 3.2, BGE 132 V 125 E. 4.4).</w:t>
      </w:r>
    </w:p>
    <w:p>
      <w:r>
        <w:rPr>
          <w:b/>
        </w:rPr>
        <w:t>E. 4.4</w:t>
      </w:r>
    </w:p>
    <w:p>
      <w:r>
        <w:t>Nach Art. 90 der für die Schweiz am 1. April 2012 in Kraft getretenen Verordnung Nr. 987/2009 vom 16. September 2009 (nachfolgend Verordnung Nr. 987/2009) gilt bei der Anwendung der Grundverordnung und der Durchführungsverordnung als Wechselkurs zweier Währungen der von der Europäischen Zentralbank veröffentlichte Referenzwechselkurs. Die Verwaltungskommission bestimmt den Bezugszeitpunkt für die Festlegung des Wechselkurses.</w:t>
      </w:r>
    </w:p>
    <w:p>
      <w:r>
        <w:rPr>
          <w:b/>
        </w:rPr>
        <w:t>E. 4.5</w:t>
      </w:r>
    </w:p>
    <w:p>
      <w:r>
        <w:t>Nachdem vorliegend die Einspracheverfügung vom 18. Mai 2012 angefochten ist, mit welcher die Rentenverfügung mit Wirkung ab 1. Februar 2012 bestätigt wurde, ergibt sich für die Umrechnung der AHV-Rente, dass diese für die Monate Februar und März 2012 noch nach Art. 107 Abs. 6 der Verordnung Nr. 574/72 und analog Rz. 5033 WFV zu erfolgen hat. Ab April 2012 ist für die Umrechnung nach Art. 90 der Verordnung Nr. 987/2009 vorzugehen und Rz. 5033 WFV ist dementsprechend ab diesem Zeitpunkt nicht mehr aktuell und auch nicht mehr anwendbar.</w:t>
      </w:r>
    </w:p>
    <w:p>
      <w:r>
        <w:rPr>
          <w:b/>
        </w:rPr>
        <w:t>E. 4.6</w:t>
      </w:r>
    </w:p>
    <w:p>
      <w:r>
        <w:t>Bereits mit E-Mail vom 12. April 2012 (Vorakten 37) beanstandete der Beschwerdeführer gegenüber die Vorinstanz die Währungsumrechnung bezüglich der Rentenüberweisung vom 11. April 2012, welcher gemäss der eingereichten Überweisungsbestätigung der Kreis- und Stadtsparkasse A._______ ein Devisenkurs von 1.2173 zugrunde lag. In Anwendung von Art. 90 der Verordnung Nr. 987/2009 ergibt sich, dass für die Rentenumrechnung des Monats April 2012 der Referenzkurs der Europäischen Zentralbank des Ausführungstags (11. April 2012) massgebend gewesen wäre - dieser wird mit 1.2011 angegeben (publiziert auf der Website Europäischen Zentralbank http://www.ecb.europa.eu Statistics Exchange rates Euro foreign exchange reference rates Euro exchange rates CHF, besucht am 24. Februar 2014). Des Weiteren hat der Beschwerdeführer mit der Beschwerdeeingabe eine Überweisungsbestätigung der Rentenüberweisung vom 8. Juni 2012 in der Höhe von Fr. 236.- eingereicht (vgl. act. 1, Beschwerdebeilage 1). Aus dieser ergibt sich, dass die PostFinance einen Devisenkurs von 1.2147 anwendete, womit ein umgerechneter Rentenbetrag von EUR 194.29 resultierte. Wie sich aufgrund der Statistiken der Europäischen Zentralbank jedoch zeigt, wäre für den 8. Juni 2012 ein Referenzkurs von 1.2012 massgeblich gewesen. Die Umrechnungskurse der PostFinance weichen jedoch nicht nur von den Referenzkursen der Europäischen Zentralbank ab, sondern liegen auch deutlich über den Tageskursen der Schweizer Grossbank Credit Suisse: am 11. April 2012 betrug der Interbankenkurs 1.20213 und am 8. Juni 2012 1.20123 (siehe &lt;http://www.credit-suisse.com &gt; Privatkunden &gt; Anlegen &gt; Online Services &gt; Online Rechner &gt; Währungsrechner, besucht am 24. Februar 2014).</w:t>
      </w:r>
    </w:p>
    <w:p>
      <w:r>
        <w:rPr>
          <w:b/>
        </w:rPr>
        <w:t>E. 4.7</w:t>
      </w:r>
    </w:p>
    <w:p>
      <w:r>
        <w:t>Nachdem die für die Rentenumrechnung angewendeten Umrechnungskurse der PostFinance für die Monate April und Juni 2012 weder dem Interbankenkurs der Schweizer Grossbanken noch dem Referenzkurs der Europäischen Zentralbank entsprochen haben, ist zu konkludieren, dass auch die Umrechnungskurse der Monate Februar und März 2012 nicht auf den vorgeschriebenen Kursquellen, sondern auf eigenen Daten der PostFinance beruhten. Diese verfügt jedoch erst seit Beginn des Jahres 2013 über eine Banklizenz, weshalb die von ihr angewendeten Umrechnungskurse im vorliegend massgeblichen Zeitraum keine Bankenkurse darstellen. Stattdessen hätte die SAK für die Rentenauszahlung bis zum 31. März 2012 richtigerweise den Wechselkurs zum Tagesrichtkurs der Schweizer Grossbanken für den letzten Werktag vor der Durchführung der Zahlung und für die darauffolgenden Monate der von der Europäischen Zentralbank veröffentlichte Referenzkurs anwenden sollen (vgl. E. 4.5 hiervon). Als Folge ist für die fragliche Rente der Monate Februar und März 2012 sowie ab 1. April 2012 die Umrechnung zu korrigieren und dem Beschwerdeführer einen allfällig zu seinen Gunsten resultierenden Betrag überweisen zu lassen.</w:t>
      </w:r>
    </w:p>
    <w:p>
      <w:r>
        <w:rPr>
          <w:b/>
        </w:rPr>
        <w:t>E. 5</w:t>
      </w:r>
    </w:p>
    <w:p>
      <w:r>
        <w:t>Zusammenfassend ist festzuhalten, dass die Einspracheverfügung vom 15. Mai 2012 hinsichtlich der Wechselmodalitäten von Schweizer Franken in Euro entsprechend zu korrigieren ist. Die Rentenberechnung und in deren Rahmen insbesondere die Einkommensteilung sind indessen nicht zu beanstanden und die Einspracheverfügung diesbezüglich zu bestätigen.</w:t>
      </w:r>
    </w:p>
    <w:p>
      <w:r>
        <w:rPr>
          <w:b/>
        </w:rPr>
        <w:t>E. 6</w:t>
      </w:r>
    </w:p>
    <w:p>
      <w:r>
        <w:t>Zu befinden bleibt noch über die Verfahrenskosten und eine allfällige Parteientschädigung.</w:t>
      </w:r>
    </w:p>
    <w:p>
      <w:r>
        <w:rPr>
          <w:b/>
        </w:rPr>
        <w:t>E. 6.1</w:t>
      </w:r>
    </w:p>
    <w:p>
      <w:r>
        <w:t>Das vorliegende Verfahren ist grundsätzlich kostenlos (Art. 85bis Abs. 3 AHVG). Dem teilweise obsiegenden, nicht vertretenen Beschwerdeführer sind nur verhältnismässig geringe Kosten entstanden, so dass keine Parteientschädigung zuzusprechen ist (vgl. Art. 64 Abs. 1 VwVG i.V.m. Art. 7 Abs. 1 und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