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C-3589/2016 vom 11. Mai 2018</w:t>
      </w:r>
    </w:p>
    <w:p>
      <w:r>
        <w:t>Bundesverwaltungsgericht, 2018-05-11, DE</w:t>
      </w:r>
    </w:p>
    <w:p>
      <w:r>
        <w:rPr>
          <w:b/>
        </w:rPr>
        <w:t xml:space="preserve">Quelle: </w:t>
      </w:r>
      <w:r>
        <w:t>https://mcp.opencaselaw.ch/entscheid/bvger_C-3589_2016</w:t>
      </w:r>
    </w:p>
    <w:p>
      <w:r>
        <w:t>FR: TAF C-3589/2016 du 11 mai 2018</w:t>
      </w:r>
    </w:p>
    <w:p>
      <w:r>
        <w:t>IT: TAF C-3589/2016 del 11 maggio 2018</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wurde, einzutreten.</w:t>
      </w:r>
    </w:p>
    <w:p>
      <w:r>
        <w:rPr>
          <w:b/>
        </w:rPr>
        <w:t>E. 2</w:t>
      </w:r>
    </w:p>
    <w:p>
      <w:r>
        <w:t>Streitig ist der Rentenanspruch des Beschwerdeführers. Zunächst sind die gesetzlichen Grundlagen sowie die von der Rechtsprechung entwickelten Grundsätze, welche vorliegend massgebend sind, darzulegen.</w:t>
      </w:r>
    </w:p>
    <w:p>
      <w:r>
        <w:rPr>
          <w:b/>
        </w:rPr>
        <w:t>E. 2.1</w:t>
      </w:r>
    </w:p>
    <w:p>
      <w:r>
        <w:t>Das Sozialversicherungsgericht stellt bei der Beurteilung einer Streitsache in der Regel auf den bis zum Zeitpunkt des Erlasses der streitigen Verwaltungsverfügung (hier: 6. Mai 2016) eingetretenen Sachverhalt ab (BGE 132 V 215 E. 3.1.1). Tatsachen, die jenen Sachverhalt seither verändert haben, sollen im Normalfall Gegenstand einer neuen Verwaltungsverfügung sein (BGE 121 V 362 E. 1b).</w:t>
      </w:r>
    </w:p>
    <w:p>
      <w:r>
        <w:rPr>
          <w:b/>
        </w:rPr>
        <w:t>E. 2.2</w:t>
      </w:r>
    </w:p>
    <w:p>
      <w:r>
        <w:t>Das Vorliegen einer anspruchserheblichen Invalidität beurteilt sich auch im Anwendungsbereich des FZA (SR 0.142.112.681) und der Verordnungen (EG) Nr. 883/2004 des Europäischen Parlaments und des Rates vom 29. April 2004 zur Koordinierung der Systeme der sozialen Sicherheit (SR 0.831.109.268.1) sowie Nr. 987/2009 des Europäischen Parlaments und des Rates vom 16. September 2009 zur Festlegung der Modalitäten für die Durchführung der Verordnung (EG) Nr. 883/2004 über die Koordinierung der Systeme der sozialen Sicherheit (SR 0.831.109.268.11) nach schweizerischem Recht (vgl. BGE 130 V 253 E. 2.4; Urteil BGer 9C_573/2012 vom 16. Januar 2013 E. 4 mit Hinweisen; Basile Cardinaux, § 7 Beweiserhebung im Ausland, in: Recht der Sozialen Sicherheit, 2014, S. 281 Rz. 7.23; Urteile BVGer C-2816/2014 vom 12. Februar 2016 E. 2.1 und C-5263/2014 vom 6. Juli 2016 E. 2, je mit Hinweisen).</w:t>
      </w:r>
    </w:p>
    <w:p>
      <w:r>
        <w:rPr>
          <w:b/>
        </w:rPr>
        <w:t>E. 2.3</w:t>
      </w:r>
    </w:p>
    <w:p>
      <w:r>
        <w:t>In zeitlicher Hinsicht sind - vorbehältlich besonderer übergangsrechtlicher Regelungen - grundsätzlich diejenigen materiellen Rechtssätze massgebend, die bei der Erfüllung des rechtlich zu ordnenden oder zu Rechtsfolgen führenden Tatbestandes Geltung haben (vgl. BGE 141 V 657 E. 3.5.1; 132 V 215 E. 3.1.1).</w:t>
      </w:r>
    </w:p>
    <w:p>
      <w:r>
        <w:rPr>
          <w:b/>
        </w:rPr>
        <w:t>E. 2.4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2.5</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Der Rentenanspruch entsteht frühestens nach Ablauf von sechs Monaten nach der Geltendmachung des Leistungsanspruchs nach Art. 29 Abs. 1 ATSG (Art. 29 Abs. 1 IVG).</w:t>
      </w:r>
    </w:p>
    <w:p>
      <w:r>
        <w:rPr>
          <w:b/>
        </w:rPr>
        <w:t>E. 2.6</w:t>
      </w:r>
    </w:p>
    <w:p>
      <w:r>
        <w:t>Nach Art. 43 Abs. 1 ATSG prüft der Versicherungsträger die Begehren, nimmt die notwendigen Abklärungen von Amtes wegen vor und holt die erforderlichen Auskünfte ein. Das Gesetz weist auf dem Gebiet der Invalidenversicherung der (örtlich zuständigen) IV-Stelle die Aufgabe zu, den rechtserheblichen Sachverhalt nach dem Untersuchungsgrundsatz abzuklären, und zwar richtig und vollständig, so dass gestützt darauf die Verfügung (vgl. Art. 49 ATSG) über die in Frage stehende Leistung ergehen kann (BGE 136 V 376 E. 4.1.1).</w:t>
      </w:r>
    </w:p>
    <w:p>
      <w:r>
        <w:rPr>
          <w:b/>
        </w:rPr>
        <w:t>E. 2.7</w:t>
      </w:r>
    </w:p>
    <w:p>
      <w:r>
        <w:t>Bei einer Neuanmeldung der versicherten Person nach früherer Leistungsverweigerung sind die Revisionsregeln analog anwendbar (BGE 134 V 131 E. 3; 117 V 198 E. 3a). Anlass zur Rentenrevision nach Art. 17 Abs. 1 ATSG gibt jede wesentliche Änderung in den tatsächlichen Verhältnissen, die geeignet ist, den Invaliditätsgrad und damit den Anspruch zu beeinflussen. Liegt in diesem Sinne ein Revisionsgrund vor, ist der Rentenanspruch in rechtlicher und tatsächlicher Hinsicht umfassend ("allseitig") und ohne Bindung an frühere Beurteilungen zu prüfen (BGE 141 V 9 E. 2.3; Urteil BGer 8C_104/2017 vom 13. Juni 2017 E. 3).</w:t>
      </w:r>
    </w:p>
    <w:p>
      <w:r>
        <w:rPr>
          <w:b/>
        </w:rPr>
        <w:t>E. 2.7.1</w:t>
      </w:r>
    </w:p>
    <w:p>
      <w:r>
        <w:t>Auf eine Neuanmeldung muss die Verwaltung nur dann eintreten, wenn die versicherte Person glaubhaft macht, dass sich der Grad der Invalidität in einer für den Anspruch erheblichen Weise geändert hat (vgl. Art. 87 Abs. 2 i.V.m. Abs. 3 IVV [SR 831.201]; BGE 130 V 71 E. 2.2).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rPr>
          <w:b/>
        </w:rPr>
        <w:t>E. 2.7.2</w:t>
      </w:r>
    </w:p>
    <w:p>
      <w:r>
        <w:t>Tritt die Verwaltung auf die Neuanmeldung ein, so hat sie die Sache materiell abzuklären und sich zu vergewissern, ob die vom Versicherten glaubhaft gemachte Veränderung des Invaliditätsgrades tatsächlich eingetreten ist. Stellt sie fest, dass der Invaliditätsgrad seit Erlass der früheren rechtskräftigen Ablehnungsverfügung keine Veränderung erfahren hat, so weist sie das neue Gesuch ab. Andernfalls hat sie zunächst noch zu prüfen, ob die festgestellte Veränderung genügt, um nunmehr eine anspruchsbegründende Invalidität zu bejahen, und hernach zu beschliessen (Urteil BGer 8C_120/2016 vom 29. April 2016 E. 2.2). Im Beschwerdefall obliegt die gleiche materielle Prüfungspflicht auch dem Gericht (BGE 117 V 198 E. 3a; Urteil 9C_129/2017 vom 30. August 2017 E. 2).</w:t>
      </w:r>
    </w:p>
    <w:p>
      <w:r>
        <w:rPr>
          <w:b/>
        </w:rPr>
        <w:t>E. 2.8</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Urteil BGer 9C_433/2017 vom 13. März 2018 E. 2.1).</w:t>
      </w:r>
    </w:p>
    <w:p>
      <w:r>
        <w:rPr>
          <w:b/>
        </w:rPr>
        <w:t>E. 3</w:t>
      </w:r>
    </w:p>
    <w:p>
      <w:r>
        <w:t>Vorliegend ist die Vorinstanz auf die Neuanmeldung des Beschwerdeführers eingetreten und hat gestützt auf die vom spanischen Versicherungsträger und vom Beschwerdeführer eingereichten medizinischen Berichte sowie die Stellungnahmen des medizinischen Dienstes der IVSTA festgestellt, dass aufgrund einer Schulterverletzung vorübergehend (vom 21. August 2013 bis zum 10. Juni 2014) eine vollständige Arbeitsunfähigkeit beziehungsweise eine anspruchserhebliche Invalidität bestanden habe. Seit dem 11. Juni 2014 sei der Beschwerdeführer in einer leidensangepassten Tätigkeit jedoch wieder uneingeschränkt arbeitsfähig (vgl. angefochtene Verfügung [IV-act. 158] und Vernehmlassung [act. 14]).</w:t>
      </w:r>
    </w:p>
    <w:p>
      <w:r>
        <w:rPr>
          <w:b/>
        </w:rPr>
        <w:t>E. 3.1</w:t>
      </w:r>
    </w:p>
    <w:p>
      <w:r>
        <w:t>Der Beschwerdeführer bestreitet zu Recht nicht, dass trotz festgestellter Invalidität ab August 2013 kein Rentenanspruch entstanden ist (vgl. Art. 29 Abs. 1 IVG). Er macht insbesondere geltend, die angefochtene Verfügung beruhe auf einem unvollständig festgestellten Sachverhalt. Die Vorinstanz habe zu Unrecht kein polydisziplinäres Gutachten in der Schweiz eingeholt.</w:t>
      </w:r>
    </w:p>
    <w:p>
      <w:r>
        <w:rPr>
          <w:b/>
        </w:rPr>
        <w:t>E. 3.1.1</w:t>
      </w:r>
    </w:p>
    <w:p>
      <w:r>
        <w:t>Im Urteil vom 28. März 2011 hat das Bundesverwaltungsgericht festgestellt, dass der Beschwerdeführer (bei Erlass der Verfügung vom 5. Juni 2009 [vgl. vorne E. 2.1]) an folgenden Beeinträchtigungen des Bewegungsapparates litt: Zervikal- und Lumbovertebralsyndrom bei degenerativen Wirbelsäulenveränderungen, beginnende Gonarthrose rechts sowie Impingementsyndrom. Diese somatischen Leiden führten zu einer Arbeitsunfähigkeit von 70 % bis 100 % in der Tätigkeit als Kellner respektive Koch. Die weiteren Diagnosen (Hämochromatose, Alkoholabusus, gastroösophagealer Reflux, Adipositas [BMI 29,4], Dyslipidämie und Hämorrhoiden) schränkten die Arbeitsfähigkeit nicht ein (E. 5.2 [IV-act. 42]). Körperlich leichte Verweistätigkeiten - abwechslungsweise sitzende und kurze Strecken gehende Tätigkeiten, ohne Heben und Tragen von Lasten über 10 kg, ohne Verharren in Zwangsstellungen, ohne langes Stehen und ohne Überkopfarbeiten - waren dem Beschwerdeführer uneingeschränkt zumutbar (vgl. IV-act. 34 sowie Urteil BVGer vom 28. Oktober 2014 E. 6 [IV-act. 85]). Aufgrund der im Urteilzeitpunkt vom 28. März 2011 vorliegenden medizinischen Unterlagen blieb jedoch unklar, inwiefern der Beschwerdeführer aus psychiatrischer Sicht beeinträchtigt war und ob die diagnostizierte somatoforme Schmerzstörung nach den Kriterien der Rechtsprechung als überwindbar zu gelten hatte (Urteil vom 28. März 2011 E. 5.2).</w:t>
      </w:r>
    </w:p>
    <w:p>
      <w:r>
        <w:rPr>
          <w:b/>
        </w:rPr>
        <w:t>E. 3.1.2</w:t>
      </w:r>
    </w:p>
    <w:p>
      <w:r>
        <w:t>Im Urteil vom 27. August 2014 hat das Bundesverwaltungsgericht die Arbeitsfähigkeit aus psychiatrischer Sicht beurteilt. Dabei stellte es insbesondere auf das Administrativgutachten von Dr. B._______ ab, welches den Anforderungen der Rechtsprechung an eine beweiskräftige Expertise entsprach (E. 9.1). Der Gutachter hatte folgende Diagnosen - ohne Auswirkungen auf die Arbeitsfähigkeit - gestellt: Störung durch Alkohol, Abhängigkeitssyndrom, ständiger Substanzgebrauch (ICD-10 F10.25); Angst und depressive Störung, gemischt (ICD-10 F41.21; leichte Form); anhaltende somatoforme Schmerzstörung (ICD-10 F45.4); sonstige spezifische Persönlichkeitsstörungen (ICD-10 F60.8). Unter Hinweis auf die Rechtsprechung des Bundesgerichts (BGE 130 V 352; 131 V 49; 139 V 547) stellte das Bundesverwaltungsgericht sodann fest, dass keine Hinweise für eine - ausnahmsweise - Unüberwindbarkeit der Schmerzstörung vorlägen (E. 9.2). Da allein die (seit dem Urteil vom 28. März 2011 unveränderten) somatischen Gesundheitsbeeinträchtigungen die Arbeitsfähigkeit einschränkten, sei von einer vollständigen Arbeitsfähigkeit in einer leidensangepassten Tätigkeit auszugehen (E. 9.3).</w:t>
      </w:r>
    </w:p>
    <w:p>
      <w:r>
        <w:rPr>
          <w:b/>
        </w:rPr>
        <w:t>E. 3.1.3</w:t>
      </w:r>
    </w:p>
    <w:p>
      <w:r>
        <w:t>Aus den im Neuanmeldungsverfahren eingereichten medizinischen Unterlagen geht hervor, dass der Beschwerdeführer am 21. August 2013 von einem Nachbarn angegriffen worden sei und dabei namentlich eine Verletzung der linken Schulter erlitten habe (Bericht von Dr. D._______ vom 23. August 2013 [IV-act. 106]). Am 25. März 2014 erfolgte eine Operation der Schulter, u.a. wegen einer Ruptur der Rotatorenmanschette (Bericht von Dr. E._______ vom 26. März 2014 [IV-act. 104]). Laut dem Formularbericht E213 vom 11. Februar 2015 kann der Beschwerdeführer seine frühere Tätigkeit im Hotelgewerbe aufgrund der Bewegungseinschränkungen und der Schmerzen an der linken oberen Extremität nicht mehr ausüben. Der Zustand habe sich gegenüber der letzten Beurteilung vom 16. Dezember 2008 verbessert (wobei die berücksichtigten Vorakten nicht aufgeführt werden). Betreffend den psychischen Leiden lässt sich dem Bericht lediglich entnehmen, dass der Beschwerdeführer (zur Alkohol-Rückfallprophylaxe) weiterhin Antabus einnehme (IV-act. 89). Dr. F._______ behandelt in seinem ausführlichen Bericht vom 23. Oktober 2014 insbesondere die Frage, ob die Schulterverletzung respektive die nach erfolgter Operation verbliebenen Beeinträchtigungen auf das Ereignis vom 21. August 2013 oder auf (vorbestehende) degenerative Veränderungen zurückzuführen sind. Er kommt zum Schluss, dass die Kausalität der Aggressionshandlung vom 21. August 2013 gegeben sei. Die dadurch verursachte Arbeitsunfähigkeit habe bis am 10. Juni 2014 (Abschluss der Rehabilitation) gedauert. Von den insgesamt 293 Tagen seien deren 32 "de carácter impeditivo" und die restlichen 261 Tage "de carácter no impeditivo"; wobei zu berücksichtigen sei, dass der Geschädigte seit dem Jahr 2009 dauerhaft vollständig arbeitsunfähig sei (IV-act. 101 S. 10).</w:t>
      </w:r>
    </w:p>
    <w:p>
      <w:r>
        <w:rPr>
          <w:b/>
        </w:rPr>
        <w:t>E. 3.1.4</w:t>
      </w:r>
    </w:p>
    <w:p>
      <w:r>
        <w:t>Dr. G._______, Facharzt für allgemeine Medizin, vom medizinischen Dienst der IVSTA, nahm in seiner Stellungnahme vom 16. September 2015 eine Würdigung der eingegangenen medizinischen Unterlagen vor. Er stellte fest, dass seit der letzten rechtskräftigen Entscheidung ein neues Leiden hinzugekommen sei, nämlich die Verletzung der linken Schulter. Die Entwicklung sei positiv und die durch das Ereignis vom 21. August 2013 verursachte Arbeitsunfähigkeit sei nur vorübergehend gewesen (weniger als ein Jahr). Eine langdauernde Arbeitsunfähigkeit könne daraus nicht abgeleitet werden; eine erhebliche Verschlechterung sei nicht ausgewiesen (IV-act. 125). Am 7. Oktober 2015 wies die Verwaltung Dr. G._______ darauf hin, dass der Beschwerdeführer bereits seit Juli 2009 in der angestammten Tätigkeit weitgehend arbeitsunfähig sei, und ersuchte um detaillierte Angaben zur Entwicklung der Arbeitsfähigkeit (IV-act. 127). In seiner Antwort vom 18. Oktober 2015 attestierte der IV-Arzt in einer angepassten Tätigkeit eine Arbeitsunfähigkeit von 0 % ab 29. Juli 2009, 100 % ab 21. August 2013 und 0 % ab 11. Juni 2014 (IV-act. 128). An seiner Beurteilung hielt er - nach Eingang weiterer medizinischer Berichte - in der Stellungnahme vom 16. Januar 2016 fest (IV-act. 145).</w:t>
      </w:r>
    </w:p>
    <w:p>
      <w:r>
        <w:rPr>
          <w:b/>
        </w:rPr>
        <w:t>E. 3.2</w:t>
      </w:r>
    </w:p>
    <w:p>
      <w:r>
        <w:t>Ist die Verwaltung wie vorliegend auf die Neuanmeldung eingetreten, muss sie das neue Leistungsbegehren in tatsächlicher und rechtlicher Hinsicht umfassend prüfen (vgl. SVR 2014 IV Nr. 33 [8C_746/2013] E. 2; Urteil BGer 8C_120/2016 vom 29. April 2016 E. 2.1; siehe auch oben E. 2.6). Den aus dem Untersuchungsgrundsatz fliessenden Pflichten ist die Vorinstanz jedoch nicht hinreichend nachgekommen, denn sie hat nicht abgeklärt, wie sich der Gesundheitszustand insgesamt - namentlich auch in psychischer Hinsicht - seit der letzten abweisenden Verfügung entwickelt hat. Entscheidend ist nicht, ob wieder ein Gesundheitszustand wie unmittelbar vor dem Ereignis vom 21. August 2013 erreicht worden ist (status quo ante), weshalb nicht näher darauf eingegangen werden muss, ob dieser (sinngemässe) Schluss des IV-Arztes zutrifft. Da keine Bindung an frühere Beurteilungen besteht, ist auch nicht relevant, dass die von Dr. B._______ in seinem Gutachten vom 31. Dezember 2001 diagnostizierten psychischen Störungen gemäss rechtskräftigem Urteil des Bundesverwaltungsgerichts vom 27. August 2014 als nicht invalidisierend qualifiziert worden sind. Diesem lag noch die - zwischenzeitlich überholte - Rechtsprechung (vgl. zur Änderung der Rechtsprechung BGE 141 V 281) zugrunde, wonach eine anhaltende somatoforme Schmerzstörung und vergleichbare Leiden grundsätzlich als überwindbar zu gelten hatten, und dem Kriterium der psychiatrischen Komorbidität (als möglicher Gegenbeweis für die Überwindbarkeitsvermutung) eine andere Bedeutung zukam (vgl. dazu BGE 141 V 281 E. 4.3.1.3). Nach der neuen Rechtsprechung des Bundesgerichts fallen Störungen unabhängig von ihrer Diagnose bereits dann als rechtlich bedeutsame Komorbidität in Betracht, wenn ihnen im konkreten Fall ressourcenhemmende Wirkung beizumessen ist. Auch wenn eine Störung keine Komorbidität im Sinne von BGE 141 V 281 (E. 4.3.1.3) darstellt, ist sie im Rahmen des Beweisverfahrens relevant (BGE 143 V 418 E. 8.1). Bei einer anhaltenden somatoformen Schmerzstörung ist - wie grundsätzlich bei allen psychischen Erkrankungen - ein strukturiertes Beweisverfahren nach den in BGE 141 V 281 definierten Indikatoren vorzunehmen, welches auf einer ergebnisoffenen Gesamtbetrachtung in Berücksichtigung der Wechselwirkungen der verschiedenen Störungen basiert (BGE 143 V 418 E. 6 ff.; 141 V 281 E. 3.6 ff.).</w:t>
      </w:r>
    </w:p>
    <w:p>
      <w:r>
        <w:rPr>
          <w:b/>
        </w:rPr>
        <w:t>E. 3.3</w:t>
      </w:r>
    </w:p>
    <w:p>
      <w:r>
        <w:t>Die vorliegenden Akten erlauben keine Beurteilung der Arbeitsfähigkeit des Beschwerdeführers im Lichte der neuen Rechtsprechung. Hierfür ist ein polydisziplinäres Gutachten unabdingbar. Die angefochtene Verfügung beruht somit auf einem unvollständig ermittelten Sachverhalt und ist deshalb aufzuheben. Da vorliegend bisher vollständig ungeklärte Fragen abzuklären sind, ist eine Rückweisung an die Vorinstanz nicht unzulässig (vgl. BGE 137 V 210 E. 4.4.1.4; Urteil BVGer C-1444/2015 vom 17. Oktober 2017 E. 8.14 mit Hinweisen). Die Vorinstanz ist in Anwendung von Art. 61 Abs. 1 VwVG anzuweisen, ein polydisziplinäres Gutachten (mit mindestens den Fachrichtungen allgemeine innere Medizin, Rheumatologie, Psychiatrie) im Sinne von Art. 72bis IVV einzuholen (bei Bedarf sind auch weitere Disziplinen einzubeziehen), welches eine zuverlässige Beurteilung nach Massgabe der Standardindikatoren erlaubt. Die Beschwerde ist somit im Eventualantrag gutzuheissen.</w:t>
      </w:r>
    </w:p>
    <w:p>
      <w:r>
        <w:rPr>
          <w:b/>
        </w:rPr>
        <w:t>E. 4</w:t>
      </w:r>
    </w:p>
    <w:p>
      <w:r>
        <w:t>Zu befinden bleibt noch über die Verfahrenskosten und eine allfällige Parteientschädigung. Eine Rückweisung gilt praxisgemäss als vollständiges Obsiegen der beschwerdeführenden Partei (vgl. BGE 132 V 215 E. 6, Urteil BGer 9C_868/2013 vom 24. März 2014 E. 6).</w:t>
      </w:r>
    </w:p>
    <w:p>
      <w:r>
        <w:rPr>
          <w:b/>
        </w:rPr>
        <w:t>E. 4.1</w:t>
      </w:r>
    </w:p>
    <w:p>
      <w:r>
        <w:t>Gemäss Art. 69 Abs. 1bis in Verbindung mit Art. 69 Abs. 2 IVG ist das Beschwerdeverfahren bei Streitigkeiten um die Bewilligung oder Verweigerung von IV-Leistungen vor dem Bundesverwaltungsgericht kostenpflichtig. Die Verfahrenskosten sind in der Regel der unterliegenden Partei aufzuerlegen (Art. 63 Abs. 1 VwVG). Der unterliegenden Vorinstanz werden jedoch keine Verfahrenskosten auferlegt (vgl. Art. 63 Abs. 2 VwVG). Dem obsiegenden Beschwerdeführer ist der geleistete Kostenvorschuss nach Eintritt der Rechtskraft des vorliegenden Urteils zurückzuerstatten.</w:t>
      </w:r>
    </w:p>
    <w:p>
      <w:r>
        <w:rPr>
          <w:b/>
        </w:rPr>
        <w:t>E. 4.2</w:t>
      </w:r>
    </w:p>
    <w:p>
      <w:r>
        <w:t>Der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Unter Berücksichtigung des geringen aktenkundigen Aufwands sowie in Anbetracht der in vergleichbaren Fällen gesprochenen Entschädigungen erscheint eine Parteientschädigung von pauschal Fr. 1'200.- (inkl. Auslagen, ohne Mehrwertsteuer; Art. 9 Abs. 1 i.V.m. Art. 10 Abs. 2 VGKE)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