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C-3585/2007 vom 1. September 2009</w:t>
      </w:r>
    </w:p>
    <w:p>
      <w:r>
        <w:t>Bundesverwaltungsgericht, 2009-09-01, DE</w:t>
      </w:r>
    </w:p>
    <w:p>
      <w:r>
        <w:rPr>
          <w:b/>
        </w:rPr>
        <w:t xml:space="preserve">Quelle: </w:t>
      </w:r>
      <w:r>
        <w:t>https://mcp.opencaselaw.ch/entscheid/bvger_C-3585_2007</w:t>
      </w:r>
    </w:p>
    <w:p>
      <w:r>
        <w:t>FR: TAF C-3585/2007 du 1 septembre 2009</w:t>
      </w:r>
    </w:p>
    <w:p>
      <w:r>
        <w:t>IT: TAF C-3585/2007 del 1 settembre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ATSG und Art. 52 VwVG) eingereicht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Rechtssprechung stellt das Sozialversicherungsgericht bei der Beurteilung einer Streitsache in der Regel auf den bis zum Zeitpunkt des Erlasses der streitigen Verfügung (hier: 30. April 2007) eingetretenen Sachverhalt ab (BGE 129 V 1 E. 1.2 mit Hinweisen). Tatsachen, die jenen Sachverhalt seither verändert haben, sollen im Normalfall Gegenstand einer neuen Verwaltungsverfügung sein (BGE 121 V 362 E. 1b).</w:t>
      </w:r>
    </w:p>
    <w:p>
      <w:r>
        <w:rPr>
          <w:b/>
        </w:rPr>
        <w:t>E. 2.2</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jüngst als Staat anerkannten Kosovo, neue Abkommen über Soziale Sicherheit abgeschlossen. Für den Beschwerdeführer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Die Frage ob, und gegebenenfalls ab wann Anspruch auf Leistungen der IV besteht, bestimmt sich daher vorliegend alleine aufgrund der schweizerischen Rechtsvorschriften. Für die Beurteilung des Rentenanspruchs sind daher Feststellungen ausländischer Versicherungsträger, Krankenkassen, Behörden und Ärzte bezüglich Invaliditätsgrad und Anspruchsbeginn für die rechtsanwendenden Behörden in der Schweiz nicht verbindlich (BGE 130 V 253 E. 2.4, AHI-Praxis 1996, S. 179; vgl. auch ZAK 1989 S. 320 E.2). Vielmehr unterstehen auch aus dem Ausland stammende Beweismittel der freien Beweiswürdigung des Gerichts (vgl. Urteil des EVG vom 11. Dezember 1981 i.S. D).</w:t>
      </w:r>
    </w:p>
    <w:p>
      <w:r>
        <w:rPr>
          <w:b/>
        </w:rPr>
        <w:t>E. 2.3</w:t>
      </w:r>
    </w:p>
    <w:p>
      <w:r>
        <w:t>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auf die Fassung gemäss den am 1. Januar 2004 in Kraft getretenen Änderungen (4. IV-Revision; AS 2003 3837) abzustellen. Nicht zu berücksichtigen sind die durch die 5. IV-Revision eingeführten Änderungen, welche am 1. Januar 2008 in Kraft getreten sind (AS 2007 5129). Im Folgenden wird daher jeweils auf die ab 1. Januar 2004 bis Ende 2007 gültig gewesene Regelung Bezug genommen.</w:t>
      </w:r>
    </w:p>
    <w:p>
      <w:r>
        <w:rPr>
          <w:b/>
        </w:rPr>
        <w:t>E. 3.1</w:t>
      </w:r>
    </w:p>
    <w:p>
      <w:r>
        <w:t>Gemäss Art. 8 ATSG in Verbindung mit Art. 4 Abs. 1 IVG (in der seit 1. Januar 2003 gültigen Fassung)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ordentliche Rente haben gemäss Art. 36 Abs. 1 IVG (in der bis 31. Dezember 2007 gültig gewesenen Fassung)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[in der bis 31. Dezember 2007 gültig gewesenen Fassung]).</w:t>
      </w:r>
    </w:p>
    <w:p>
      <w:r>
        <w:rPr>
          <w:b/>
        </w:rPr>
        <w:t>E. 3.3</w:t>
      </w:r>
    </w:p>
    <w:p>
      <w:r>
        <w:t>Gemäss Art. 28 Abs. 1 IVG (4. IV-Revision) besteht Anspruch auf eine ganze Invalidenrente bei einem IV-Grad von mindestens 70%, auf eine Dreiviertelsrente bei mindestens 60%, auf eine halbe Rente bei mindestens 50% sowie auf eine Viertelsrente bei mindestens 40%. Gemäss Art. 28 Abs. 1ter IVG (in der bis zum 31. Dezember 2007 gültig gewesenen Fassung) werden Renten, die einem Invaliditätsgrad von weniger als 50% entsprechen, nur an Versicherte ausgerichtet, die ihren Wohnsitz und gewöhnlichen Aufenthalt (Art. 13 ATSG) in der Schweiz haben. Nach der bundesgerichtlichen Rechtssprechung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Für den Beschwerdeführer als Bürger von Kosovo findet diese Ausnahme demnach keine Anwendung.</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4</w:t>
      </w:r>
    </w:p>
    <w:p>
      <w:r>
        <w:t>Vorliegend ist zu beurteilen, ob und gegebenenfalls seit wann (frühestens ab November 2004 [12 Monate vor Eingang des Leistungsbegehrens; vgl. E. 3.2 hiervor]) und in welchem Umfang der Beschwerdeführer Anspruch auf eine Invalidenrente hat.</w:t>
      </w:r>
    </w:p>
    <w:p>
      <w:r>
        <w:rPr>
          <w:b/>
        </w:rPr>
        <w:t>E. 4.1</w:t>
      </w:r>
    </w:p>
    <w:p>
      <w:r>
        <w:t>Gemäss den vom Beschwerdeführer eingereichten medizinischen Unterlagen von Dr. B._______ und Dr. med. C._______ leidet der Beschwerdeführer an "Discopathia vert lumbalis", "Osteoarthrosis vert lumbosacralis L4/L5-S1 degenerativa", "Osteophytosis vert lumbosacralis in toto", "Fasset Syndrom vert lumbalis", "Fasset Syndrom vert lumbosacralis", "Lumboischialgia symptomatica lat. dex.", "Lumbiscalgia intermittens", "Parasthesie ext. inf. bilateralis", "Hypotrophia mm quadriceps bilateralis" ,"Syndroma psychoorganicum", "Depressio" und "Disordines anxio-depressiva" (act. 12 - 18, 29 - 34). Dr. B._______ kommt in seinem ausführlichen Bericht vom 14. Oktober 2005 zum Schluss, dass der Beschwerdeführer seit dem Jahre 1999 in seiner bisherigen Tätigkeit arbeitsunfähig sei, während er körperlich leichte Tätigkeiten jedoch weiterhin als zumutbar erachtet (act. 16 und 17). In seinen Berichten vom 5. Februar 2007 (act. 32, 33 und 34) und 15. Mai 2007 führt er zudem aus, dass Physiotherapie, Pflege durch Drittpersonen sowie ständige Beobachtung angezeigt seien, um einen Selbstmord des Beschwerdeführers auszuschliessen. Demgegenüber hält Dr. med C._______ in seinem Bericht vom 19. Oktober 2005 fest, dass der Beschwerdeführer zu mehr als 85% ausserstande sei, körperliche Aktivitäten auszuüben (act. 14 und 15). Im medizinischen Fragebogen vom 20. Oktober 2005 beziffert er die Arbeitsunfähigkeit seit 1989 mit 85%. Die Frage, ob der Patient in der Lage sei, eine andere als die bisherige Tätigkeit auszuüben, lässt Dr. med. C._______ unbeantwortet (act. 18). In seinen weiteren Berichten vom 16. November 2006 (act. 29, 30 und 31) und vom 18. Mai 2007 beziffert er die Arbeitsunfähigkeit mit mehr als 85%.</w:t>
      </w:r>
    </w:p>
    <w:p>
      <w:r>
        <w:rPr>
          <w:b/>
        </w:rPr>
        <w:t>E. 4.2</w:t>
      </w:r>
    </w:p>
    <w:p>
      <w:r>
        <w:t>Dr. D._______ des IV-ärztlichen Dienstes führt in seinen Stellungnahmen vom 21. Oktober 2006 und 19. April 2007 gestützt auf die medizinischen Unterlagen von Dr. B._______ und Dr. med. C._______ aus, dass aufgrund der gestellten Diagnosen keine invalidisierenden Leiden vorlägen. Die mitgeteilten Befunde würden im Rahmen der Norm entsprechend dem Alter von A._______ liegen. Auch die regelmässig durchgeführten Behandlungen vermöchten keine einschränkenden Auswirkungen auf dessen Arbeitsfähigkeit zu begründen. Zudem sei der beschriebene depressive Zustand nicht invalidisierend (act. 21 und 35). Nach Prüfung der neu eingereichten medizinischen Berichte kommt Dr. med. E._______ des IV-ärztlichen Dienstes in seiner Stellungnahme vom 7. Oktober 2007 zum Schluss, dass die mitgeteilten Befunde keine generelle Arbeitsunfähigkeit zu begründen vermöchten, der Beschwerdeführer jedoch allenfalls für schwere körperliche, den Rücken übermässig belastende Tätigkeiten arbeitsunfähig sei. Die Einschätzung von Dr. med. C._______ betreffend 85%-iger Arbeitsunfähigkeit könne sich "nur" auf Schwerarbeiten bezogen haben. Bezüglich dem depressiven Zustand des Beschwerdeführers sei diesem ein leichtes Antidepressivum verschrieben worden. Es habe weder eine regelmässige, intensive ambulante noch stationäre psychiatrische Behandlung stattgefunden. Daher liege jedenfalls kein relevantes psychisches Leiden im Sinne einer schweren Depression mit Auswirkungen auf die Arbeitsfähigkeit vor. Der Beschwerdeführer sei für leichte bis mittelschwere Tätigkeiten (Gastgewerbe, Industrie) mit Sicherheit voll arbeitsfähig (act. 38).</w:t>
      </w:r>
    </w:p>
    <w:p>
      <w:r>
        <w:rPr>
          <w:b/>
        </w:rPr>
        <w:t>E. 4.3</w:t>
      </w:r>
    </w:p>
    <w:p>
      <w:r>
        <w:t>Der Beschwerdeführer beantragt die Aufhebung der Verfügung vom 30. April 2007 und die Gewährung einer ganzen Invalidenrente ab November 2004. Dabei macht er im Wesentlichen geltend, dass er zu 100% arbeitsunfähig sei, was die medizinischen Unterlagen belegen würden. Es würden weder Eingliederungsmöglichkeiten bestehen, noch sei er in der freien Wirtschaft vermittelbar. Zudem habe sich die Depression verstärkt und die Beschwerden hätten zugenommen. Die IV-Stelle sei auf die eingereichten medizinischen Unterlagen "nicht achtungsvoll eingegangen".</w:t>
      </w:r>
    </w:p>
    <w:p>
      <w:r>
        <w:rPr>
          <w:b/>
        </w:rPr>
        <w:t>E. 4.4</w:t>
      </w:r>
    </w:p>
    <w:p>
      <w:r>
        <w:t>Die Vorinstanz entgegnet - gestützt auf die Stellungnahme von Dr. med. E._______ vom 7. Oktober 2007 -, dass lediglich die geltend gemachten physischen Leiden eine gänzliche Arbeitsunfähigkeit in Schwerarbeiten zu begründen vermöchten. Für mittlere sowie leichte Verweisungstätigkeiten bestünden hingegen keine Einschränkungen der Arbeitsfähigkeit. Der durchgeführte Einkommensvergleich habe einen Invaliditätsgrad von 24% ergeben, weshalb keine rentenbegründende Invalidität vorläge.</w:t>
      </w:r>
    </w:p>
    <w:p>
      <w:r>
        <w:rPr>
          <w:b/>
        </w:rPr>
        <w:t>E. 4.5</w:t>
      </w:r>
    </w:p>
    <w:p>
      <w:r>
        <w:t>Die Stellungnahme von Dr. med. E._______ vom 7. Oktober 2007 erfolgte in Würdigung aller eingereichten und ihm unterbreiteten ärztlichen Berichte. Diese Beurteilung beruht auf allseitigen Untersuchungen, berücksichtigt die geklagten Beschwerden, erfolgte in Kenntnis der Vorakten (Anamnese) und leuchtet in der Beurteilung der medizinischen Diagnosen und der Auswirkung auf die Erwerbsfähigkeit ein. Es sprechen keine konkreten Indizien gegen deren Zuverlässigkeit.</w:t>
      </w:r>
    </w:p>
    <w:p>
      <w:r>
        <w:rPr>
          <w:b/>
        </w:rPr>
        <w:t>E. 4.6</w:t>
      </w:r>
    </w:p>
    <w:p>
      <w:r>
        <w:t>Entgegen der Auffassung des Beschwerdeführers ist die geltend gemachte 100%-ige Arbeitsunfähigkeit aufgrund der von ihm eingereichten medizinischen Berichte von Dr. B._______ und Dr. med. C._______ keinesfalls belegt. Obwohl Feststellungen ausländischer Ärzte bezüglich Invaliditätsgrad und Anspruchsbeginn für die rechtsanwendenden Behörden in der Schweiz nicht verbindlich sind (vgl. E. 2.2), gilt es an dieser Stelle darauf hinzuweisen, dass selbst Dr. B._______ körperlich leichte Tätigkeiten als zumutbar erachtet hat (act. 16 und 17). Dr. med. C._______ beziffert die Arbeitsunfähigkeit seit 1989 mit 85%. In der bisherigen Tätigkeit sei der Beschwerdeführer nicht mehr arbeitsfähig. Die Frage, ob der Patient in der Lage sei, eine andere als die bisherige Tätigkeit auszuüben, lässt Dr. med. C._______ jedoch unbeantwortet (act. 18), was darauf darauf schliessen lässt, dass sich die attestierte 85%-ige Arbeitsunfähigkeit lediglich auf die bisherige Tätigkeit bezieht.</w:t>
      </w:r>
    </w:p>
    <w:p>
      <w:r>
        <w:rPr>
          <w:b/>
        </w:rPr>
        <w:t>E. 4.7</w:t>
      </w:r>
    </w:p>
    <w:p>
      <w:r>
        <w:t>Auch das vom Beschwerdeführer zusätzlich eingereichte Attest von Dr. med. F._______ betreffend erfolgter Behandlung vom 22. Oktober 1986 bis 15. November 1986 wegen thoracovertebralem Syndrom bei angedeuteter Spondylose der Brustwirbelsäule und lumbaler Hyperlordose ist nicht geeignet, die Beurteilung von Dr. med. E._______ in Frage zu stellen. Die attestierte Behandlung erfolgte im Jahre 1986, somit Jahre vor den Behandlungen durch Dr. B._______ und Dr. med. C._______, was darauf schliessen lässt, dass beim Beschwerdeführer zwischenzeitlich keine rentenbegründenden Änderungen des Gesundheitszustandes eingetreten sind.</w:t>
      </w:r>
    </w:p>
    <w:p>
      <w:r>
        <w:rPr>
          <w:b/>
        </w:rPr>
        <w:t>E. 4.8</w:t>
      </w:r>
    </w:p>
    <w:p>
      <w:r>
        <w:t>Zusammenfassend ist demnach festzuhalten, dass keine Gründe vorhanden sind, von der Stellungnahme von Dr. med. E._______ vom 7. Oktober 2007 abzuweichen. Damit ist nicht zu beanstanden, dass die IV-Stelle dieser umfassenden Beurteilung gefolgt ist.</w:t>
      </w:r>
    </w:p>
    <w:p>
      <w:r>
        <w:rPr>
          <w:b/>
        </w:rPr>
        <w:t>E. 4.9</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(BFS) periodisch herausgegebenen Lohnstrukturerhebungen (LSE) heranzuziehen (vgl. das Urteil des Bundesgerichts U 75/03 vom 12. Oktober 2006), allenfalls die Zahlen der Dokumentation über Arbeitsplätze (DAP; vgl. BGE 129 V 472 E. 4.2.1, 126 V 75 E. 3.b).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277 Erw. 4b; Urteil des Bundesgericht I 817/05 vom 5. Februar 2007 Erw. 8.1; Urteil des Bundesgericht U 262/02 vom 8. April 2003 Erw. 4.4). Der von der IV-Stelle vorgenommene Einkommensvergleich (act. 39) wird vom Beschwerdeführer nicht beanstandet. Verglichen wurde dabei das zumutbare Einkommen ohne Invalidität von Fr. 5'034.23 (LSE 2004 des Bundesamtes für Statistik, Fr. 4'829.- angepasst an die durchschnittliche Wochenarbeitszeit von 41.7 Stunden) und das zumutbare Erwerbseinkommen mit Invalidität von Fr. 4'771.52, ausgehend vom Durchschnitt der gemäss LSE 2004 in Frage stehenden Tabellenlöhne. Unter Berücksichtigung eines leidensbedingten Abzuges von 20% resultiert ein Invaliditätsgrad von (abgerundet) 24%. Das Bundesverwaltungsgericht sieht keine Anhaltspunkte, dass der Einkommensvergleich nicht bundesrechtskonform erstellt worden ist.</w:t>
      </w:r>
    </w:p>
    <w:p>
      <w:r>
        <w:rPr>
          <w:b/>
        </w:rPr>
        <w:t>E. 4.10</w:t>
      </w:r>
    </w:p>
    <w:p>
      <w:r>
        <w:t>Es besteht somit kein Anspruch auf Invalidenrente. Die IV-Stelle hat das Leistungsbegehren des Beschwerdeführers folglich zu Recht abgewiesen. Die Beschwerde ist daher abzuweisen.</w:t>
      </w:r>
    </w:p>
    <w:p>
      <w:r>
        <w:rPr>
          <w:b/>
        </w:rPr>
        <w:t>E. 5</w:t>
      </w:r>
    </w:p>
    <w:p>
      <w:r>
        <w:t>Zu befinden bleibt noch über die Verfahrenskosten und eine allfällige Parteientschädigung.</w:t>
      </w:r>
    </w:p>
    <w:p>
      <w:r>
        <w:rPr>
          <w:b/>
        </w:rPr>
        <w:t>E. 5.1</w:t>
      </w:r>
    </w:p>
    <w:p>
      <w:r>
        <w:t>Als unterliegende Partei hat der Beschwerdeführer grundsätzlich die Verfahrenskosten zu tragen (Art. 63 Abs. 1 VwVG). Mit Verfügung des Bundesverwaltungsgerichts vom 5. Dezember 2007 wurde indessen sein Gesuch um Gewährung der unentgeltliche Rechtspflege gutgeheissen, weshalb auf die Erhebung von Verfahrenskosten zu verzichten ist (Art. 65 Abs. 1 VwVG).</w:t>
      </w:r>
    </w:p>
    <w:p>
      <w:r>
        <w:rPr>
          <w:b/>
        </w:rPr>
        <w:t>E. 5.2</w:t>
      </w:r>
    </w:p>
    <w:p>
      <w:r>
        <w:t>Dem unterliegenden Beschwerdeführer ist keine Parteientschädigung zuzusprechen (Art. 64 Abs. 1 VwVG e contrario). Da sich das gutgeheissene Gesuch des Beschwerdeführers um Gewährung der unentgeltliche Rechtspflege einzig auf die Befreiung von Verfahrenskosten bezog, ist aus dieser Sicht auch sein Rechtsvertreter nicht zu entschädigen. Die obsiegende Vorinstanz hat keinen Anspruch auf eine Parteientschädigung (Art. 7 Abs. 3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