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C-357/2006 vom 4. November 2008</w:t>
      </w:r>
    </w:p>
    <w:p>
      <w:r>
        <w:t>Bundesverwaltungsgericht, 2008-11-04, FR</w:t>
      </w:r>
    </w:p>
    <w:p>
      <w:r>
        <w:rPr>
          <w:b/>
        </w:rPr>
        <w:t xml:space="preserve">Quelle: </w:t>
      </w:r>
      <w:r>
        <w:t>https://mcp.opencaselaw.ch/entscheid/bvger_C-357_2006</w:t>
      </w:r>
    </w:p>
    <w:p>
      <w:r>
        <w:t>FR: TAF C-357/2006 du 4 novembre 2008</w:t>
      </w:r>
    </w:p>
    <w:p>
      <w:r>
        <w:t>IT: TAF C-357/2006 del 4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Les recours pendants devant les commissions fédérales de recours ou d'arbitrage ou devant les services de recours des départements au 1er janvier 2007 sont traités par le Tribunal (dans la mesure où il est compétent) selon le nouveau droit de procédure (cf. art. 53 al. 2 phr.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w:t>
      </w:r>
    </w:p>
    <w:p>
      <w:r>
        <w:rPr>
          <w:b/>
        </w:rPr>
        <w:t>E. 1.4</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(cf. art. 126 al. 2 LEtr).</w:t>
      </w:r>
    </w:p>
    <w:p>
      <w:r>
        <w:rPr>
          <w:b/>
        </w:rPr>
        <w:t>E. 1.5</w:t>
      </w:r>
    </w:p>
    <w:p>
      <w:r>
        <w:t>A moins que la LTAF n'en dispose autrement, la procédure devant le Tribunal est régie par la PA (cf. art. 37 LTAF).</w:t>
      </w:r>
    </w:p>
    <w:p>
      <w:r>
        <w:rPr>
          <w:b/>
        </w:rPr>
        <w:t>E. 1.6</w:t>
      </w:r>
    </w:p>
    <w:p>
      <w:r>
        <w:t>M._______, qui est directement touchée par la décision querellée, a qualité pour recourir (cf. art. 48 al. 1 PA). Présenté dans les forme et délai légaux, le recours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1.4 ci-dessus (cf. arrêt du Tribunal fédéral 2A.451/2002 du 28 mars 2003 consid. 1.2, partiellement publié in ATF 129 II 215).</w:t>
      </w:r>
    </w:p>
    <w:p>
      <w:r>
        <w:rPr>
          <w:b/>
        </w:rPr>
        <w:t>E. 3</w:t>
      </w:r>
    </w:p>
    <w:p>
      <w:r>
        <w:t>La recourante se plaint d'une violation du droit d'être entendu, en raison du bref délai entre sa prise de position (22 mai) et la décision de l'ODM (6 juin).</w:t>
      </w:r>
    </w:p>
    <w:p>
      <w:r>
        <w:rPr>
          <w:b/>
        </w:rPr>
        <w:t>E. 3.1</w:t>
      </w:r>
    </w:p>
    <w:p>
      <w:r>
        <w:t>Garantie constitutionnelle (art. 29 al. 2 de la Constitution fédérale de Confédération suisse du 18 avril 1999 [Cst., RS 101]) 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Ce principe de nullité souffre néanmoins d'une exception, celle de la réparation. Une inobservation de ce droit peut en effet être réparée lorsque le titulaire qui en pâtit bénéficie de la possibilité de s'expliquer librement devant une instance de recours qui dispose du même pouvoir de cognition que l'autorité qui l'a précédée (ATF 129 I 129 et les références citées; Ulrich Häfelin/Georg Müller/Felix Uhlmann, Allgemeines Verwaltungsrecht, 5e éd., Zurich/Bâle/Genève 2006, n. 1711; Auer/Malinverni/Hottelier, op. cit., n. 1347s).</w:t>
      </w:r>
    </w:p>
    <w:p>
      <w:r>
        <w:rPr>
          <w:b/>
        </w:rPr>
        <w:t>E. 3.2</w:t>
      </w:r>
    </w:p>
    <w:p>
      <w:r>
        <w:t>En l'espèce, le préavis envoyé par l'ODM à la recourante le 27 mars 2006 ne comptait que deux pages, alors que la décision attaquée est motivée sur trois pages. Quelques éléments supplémentaires sont mentionnés dans celle-ci. En outre, l'ODM disposait déjà du rapport du SPJ lorsqu'il a rédigé son préavis, de même que de la convention qui devait être ratifiée par la Justice de paix, éléments qui ont été joints à la prise de position de la recourante du 22 mai 2006. Quant au délai entre la détermination de cette dernière et la prise de la décision finale, et au vu des pièces produites, il n'apparaît pas qu'il soit en lui-même si court qu'il n'aurait pas suffi à l'ODM pour prendre connaissance des pièces. Il est ainsi douteux que l'autorité intimée ait préjugé de la cause et violé le droit d'être entendu de la recourante. En tout état de cause, si tant est que cette garantie constitutionnelle ait été mise à mal, ce vice a été guéri dans le cadre de l'échange d'écritures qui a suivi le dépôt du recours, dès lors que le TAF dispose du même pouvoir de cognition (en fait, en droit et en opportunité) que l'ODM. Mal fondé, ce grief doit être rejeté.</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OLE).</w:t>
      </w:r>
    </w:p>
    <w:p>
      <w:r>
        <w:rPr>
          <w:b/>
        </w:rPr>
        <w:t>E. 4.3</w:t>
      </w:r>
    </w:p>
    <w:p>
      <w:r>
        <w:t>Ni l'ODM, ni a fortiori le TAF, ne sont liés par l'appréciation émise par le SPOP le 13 février 2006 s'agissant de l'exemption de la recourante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à la Confédération (cf. art. 52 let. a OLE pour l'ancien droit et ch. 433.25 des Directives LSEE, [en ligne sur le site de l'ODM www.bfm.admin.ch &gt; Thèmes &gt; Bases légales &gt; Directives et commentaires &gt; Archive Directives et commentaires (abrogé) &gt; Directives et commentaires Entrée, séjour et marché du travail &gt; Directives, 3ème version, mai 2006, consulté le 2 septembre 2008], et pour le nouveau droit qui correspond dans l'esprit à l'ancien, 40 al. 1 et 99 LEtr en relation avec l'art. 85 OASA, ainsi que le chiffre 1.3.2 des Directives et Commentaires de l'ODM, ~ &gt; Directives et commentaires &gt; Domaine des étrangers &gt; Procédure et répartition des compétences, version 01.01.2008, consulté le 2 septembre 2008).</w:t>
      </w:r>
    </w:p>
    <w:p>
      <w:r>
        <w:rPr>
          <w:b/>
        </w:rPr>
        <w:t>E. 5</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En effet faut-il encore que le refus de soustraire l'intéressé aux restrictions des nombres maximums comporte pour lui de graves conséquences. Autrement dit, il est nécessaire que ses conditions de vie et d'existence, comparées à celles applicables à la moyenne des étrangers, soient mises en cause de manière accrue (cf. notamment ATAF 2007/45 consid. 4.2 p. 589/590, jurisprudence et doctrine citées).</w:t>
      </w:r>
    </w:p>
    <w:p>
      <w:r>
        <w:rPr>
          <w:b/>
        </w:rPr>
        <w:t>E. 6</w:t>
      </w:r>
    </w:p>
    <w:p>
      <w:r>
        <w:t>Il convient dès lors d'examiner la situation de M._______ pour déterminer si le maintien des mesures de limitation, au vu de l'ensemble des circonstances, serait constitutif d'un cas de rigueur.</w:t>
      </w:r>
    </w:p>
    <w:p>
      <w:r>
        <w:rPr>
          <w:b/>
        </w:rPr>
        <w:t>E. 6.1</w:t>
      </w:r>
    </w:p>
    <w:p>
      <w:r>
        <w:t>S'agissant de la durée de son séjour en Suisse, qui est aujourd'hui de cinq ans et huit mois, elle est relativement brève. De surcroît, la recourante n'a jamais bénéficié d'une autorisation de séjour en bonne et due forme, mais est restée dans ce pays illégalement à l'échéance de son visa. Elle n'a par ailleurs pas respecté un délai au 30 septembre 2004 pour quitter le territoire. Depuis le 12 novembre 2004, elle demeure en Suisse au bénéfice d'une simple tolérance des autorités cantonales. Or, selon la jurisprudence, les séjours illégaux et précaires ne sont pas déterminants pour la reconnaissance d'un cas personnel d'extrême gravité au sens de l'art. 13 let. f OLE, sinon l'obstination à violer la législation en vigueur serait en quelque sorte récompensée. A ce propos, il sied de rappeler que cette disposition n'est pas en premier lieu destinée à régulariser la situation des personnes arrivées clandestinement en Suisse et ayant séjourné dans ce pays sans avoir requis (et obtenu) au préalable une autorisation idoine (cf. ATAF 2007/16 consid. 5.4 p. 196/197 et 2007/45 consid. 6.3 p. 593 et la jurisprudence citée). Outre qu'elle ne serait en tout état de cause pas suffisante à elle seule pour exempter la recourante des mesures de limitation, la durée du séjour en Suisse n'est pas relevante ici. Il convient bien plutôt de prendre en considération les autres critères développés par la jurisprudence.</w:t>
      </w:r>
    </w:p>
    <w:p>
      <w:r>
        <w:rPr>
          <w:b/>
        </w:rPr>
        <w:t>E. 6.2</w:t>
      </w:r>
    </w:p>
    <w:p>
      <w:r>
        <w:t>Parmi les éléments à examiner figurent notamment les relations familiales, la situation professionnelle et l'intégration sociale (cf. ATF 130 II 39 consid. 3). L'intégration socio-professionnelle de la recourante n'est pas bonne. Si elle a suivi plusieurs cours de français, elle n'a pas fait preuve d'une grande assiduité puisqu'elle n'a obtenu qu'un seul certificat A1 du Cadre européen commun de référence pour l'apprentissage des langues, qui sanctionne des connaissances relevant d'un niveau de découverte, alors qu'elle a reçu à deux reprises des attestations, qui ne sont délivrées que si le participant n'a pas satisfait aux exigences prescrites pour l'obtention du certificat. M._______ n'a jamais travaillé en Suisse, bien qu'elle eût manifestement trouvé un emploi au sein d'un restaurant turc. Elle n'a pas davantage cherché à acquérir d'autres compétences pour tenter de décrocher un travail, attendu qu'en Turquie elle n'exerçait pas d'activité lucrative. Il ne ressort par ailleurs pas du dossier qu'elle ferait partie d'une association ou d'un groupe quelconque, ce qui élargirait son réseau de connaissances et favoriserait de ce fait son intégration au sein de la société helvétique. Quant au fait qu'elle n'a jamais bénéficié de l'aide sociale, s'il est à relever, il ne constitue pas pour autant un motif d'excepter la recourante des mesures de limitation, dans la mesure où tel est le cas de nombreux autres étrangers se trouvant en Suisse et qu'en outre, c'est uniquement grâce au soutien de son frère. La présence de ses filles et de son frère en Suisse n'est pas davantage suffisante pour faire admettre que M._______ se trouve dans un cas de rigueur (cf. également consid. 7 infra). Finalement, la recourante n'allègue ni ne démontre qu'elle souffrirait de problèmes de santé qui requerraient des soins médicaux qu'elle pourrait obtenir uniquement en Suisse.</w:t>
      </w:r>
    </w:p>
    <w:p>
      <w:r>
        <w:rPr>
          <w:b/>
        </w:rPr>
        <w:t>E. 6.3</w:t>
      </w:r>
    </w:p>
    <w:p>
      <w:r>
        <w:t>L'intéressée a par ailleurs passé l'essentiel de sa vie dans son pays d'origine, puisqu'elle n'est arrivée en Suisse qu'à l'âge de trente-quatre ans. C'est en Turquie que s'est formée sa personnalité, qu'elle a suivi toute sa scolarité et que résident la plupart des membres de sa famille. Elle y a manifestement toutes ses racines. Dès lors, un retour dans son pays d'origine pourrait être assumé sans difficultés excessives et n'aurait pas pour elle des conséquences dramatiques, notablement supérieures à celles que subirait un étranger dans des circonstances similaires.</w:t>
      </w:r>
    </w:p>
    <w:p>
      <w:r>
        <w:rPr>
          <w:b/>
        </w:rPr>
        <w:t>E. 7</w:t>
      </w:r>
    </w:p>
    <w:p>
      <w:r>
        <w:t>Il apparaît que seule la présence de ses filles en Suisse pourrait éventuellement constituer un motif pour exempter la recourante des mesures de limitation, l'essentiel de son argumentation reposant par ailleurs sur ce point, l'intéressée invoquant la Convention du 4 novembre 1950 de sauvegarde des droits de l'homme et des libertés fondamentales (CEDH, RS 0.101) et la CDE.</w:t>
      </w:r>
    </w:p>
    <w:p>
      <w:r>
        <w:rPr>
          <w:b/>
        </w:rPr>
        <w:t>E. 7.1</w:t>
      </w:r>
    </w:p>
    <w:p>
      <w:r>
        <w:t>A cet égard, le Tribunal relève que le cas de rigueur doit être réalisé dans la personne qui le sollicite et non dans celle de tiers (cf. arrêt du Tribunal administratif fédéral C-195/2006 du 28 mai 2008 consid. 6.2 et jurisprudence citée). Au demeurant, la situation difficile des filles résulte de choix délibérés de leur part (regroupement familial) et il ne saurait y être pallié par l'octroi d'une exception aux mesures de limitation en faveur de leur mère.</w:t>
      </w:r>
    </w:p>
    <w:p>
      <w:r>
        <w:rPr>
          <w:b/>
        </w:rPr>
        <w:t>E. 7.2</w:t>
      </w:r>
    </w:p>
    <w:p>
      <w:r>
        <w:t>Il s'impose de souligner ici que la CEDH n'a pas une portée directe dans le cadre de la procédure d'exemption des mesures de limitation du nombre des étrangers, puisque cette procédure ne concerne pas directement le droit de séjourner en Suisse. Il convient néanmoins de prendre en considération les critères découlant de cette norme conventionnelle pour examiner si l'on est en présence d'un cas personnel d'extrême gravité au sens de l'art. 13 let. f OLE, dans la mesure où des motifs d'ordre familial seraient liés à cette situation (ATAF 2007/45 consid. 5.2 p. 591 et les références citées). Il y a lieu de rappeler que d'après la jurisprudence, les relations familiales que l'art. 8 CEDH tend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(ATAF 2007/45 consid. 5.3 p. 592 et la jurisprudence citée).</w:t>
      </w:r>
    </w:p>
    <w:p>
      <w:r>
        <w:rPr>
          <w:b/>
        </w:rPr>
        <w:t>E. 7.3</w:t>
      </w:r>
    </w:p>
    <w:p>
      <w:r>
        <w:t>S._______ est aujourd'hui âgée de dix-neuf ans, et à ce titre majeure. Il ne ressort pas du dossier qu'elle se trouverait dans un rapport de dépendance particulier à l'égard de sa mère, ou vice-versa, de telle sorte que l'art. 8 CEDH n'est pas relevant dans le cas particulier. En tout état de cause, le Tribunal observe qu'elle semble avoir bien réussi son intégration en Suisse, obtenant de bons résultats scolaires, maîtrisant la langue française. Elle a passé son adolescence, dont les années sont déterminantes pour la formation de la personnalité, dans ce pays et il serait à cet égard tout à fait compréhensible qu'elle veuille y rester, plutôt que de retourner en Turquie. Si elle est actuellement en formation et n'est pas à même de s'assumer seule financièrement, son père doit toutefois lui apporter une aide matérielle, en dépit des rapports conflictuels qu'ils entretiennent. La jeune fille peut en outre s'appuyer sur son oncle maternel auprès duquel elle réside actuellement, sans oublier le fait qu'elle a en Suisse trois demi-frères et soeurs, issus d'autres relations de son père. Quant au soutien affectif et moral de sa mère, s'il n'est pas à négliger, il pourra lui être apporté par le biais de séjours ponctuels de l'une et l'autre, en Turquie et en Suisse. En outre, des contacts réguliers resteront bien entendu possibles par téléphone, courrier ou courrier électronique. Il n'apparaît dès lors pas que la présence de sa mère sur territoire helvétique soit indispensable à la poursuite de la vie de S._______ en général dans ce pays, et de son intégration en particulier.</w:t>
      </w:r>
    </w:p>
    <w:p>
      <w:r>
        <w:rPr>
          <w:b/>
        </w:rPr>
        <w:t>E. 7.4.1</w:t>
      </w:r>
    </w:p>
    <w:p>
      <w:r>
        <w:t>S'agissant de N._______, il sied de relever qu'elle est actuellement âgée de onze ans et dix mois et ne se trouve pas encore dans la période charnière de l'adolescence. Elle a suivi la très grande partie de sa scolarité obligatoire en Suisse, où elle est arrivée à l'âge de six ans. Elle est de ce fait bien intégrée. Elle ne fréquente toutefois pas encore le cycle secondaire et n'a ainsi pas effectué de choix quant à son orientation scolaire ou professionnelle. Elle n'a par conséquent pas atteint en Suisse un degré de formation tel qu'un retour dans sa patrie représenterait une rigueur excessive, dans la mesure où elle n'y a pas, et de loin, entamé des études qui ne sauraient en aucun cas être interrompues. La jeune fille reste attachée et influencée par la culture de son pays d'origine, où elle a passé les premières années de sa vie, par sa mère et son environnement familial en général. Il est de surcroît vraisemblable qu'avec ses proches, elle parle le turc, et non pas le français. Au travers à la fois des activités scolaires et extrascolaires, N._______ serait donc en mesure, une fois surmontées les difficultés initiales inhérentes au retour dans son pays après cinq années passées à l'étranger, de se créer facilement de nouveaux cercles d'amis et de se réinsérer dans la société turque avant la période critique de l'adolescence, eu égard également à la grande faculté d'adaptation dont les enfants de son âge disposent (cf. ATF 123 II 125 consid. 4a et 4b; 122 II 289 consid. 3c). On peut dès lors admettre qu'un départ pour la Turquie ne constituerait pas pour elle un déracinement tel qu'il ne saurait lui être raisonnablement imposé, en dépit du fait qu'elle bénéficie d'une autorisation d'établissement en Suisse. L'art. 8 CEDH n'est pas a priori violé si le membre de la famille jouissant d'un droit de présence en Suisse peut quitter ce pays avec l'étranger auquel a été refusée une autorisation de séjour (cf. ATF 122 II 289 consid. 3c; voir également arrêt du Tribunal fédéral 2C_338/2008 du 22 août 2008 consid. 4.2). Si au contraire l'enfant restait en Suisse, elle pourrait bénéficier de l'appui de sa soeur, majeure, ainsi que, dans une certaine mesure, de son père, et de son oncle maternel chez lequel elle réside. Les relations avec sa mère pourraient se maintenir par le biais de visites régulières de l'une et l'autre, de contacts épistolaires et téléphoniques ainsi que par courrier électronique. La situation de N._______ n'est ainsi pas non plus propre à faire admettre que sa mère se trouve dans un cas d'extrême gravité au sens de l'art. 13 let. f OLE.</w:t>
      </w:r>
    </w:p>
    <w:p>
      <w:r>
        <w:rPr>
          <w:b/>
        </w:rPr>
        <w:t>E. 7.4.2</w:t>
      </w:r>
    </w:p>
    <w:p>
      <w:r>
        <w:t>La CDE, invoquée par la recourante, et qui entre désormais en considération uniquement pour N._______, S._______ ayant plus de dix-huit ans, ne permet pas davantage d'aboutir à une autre appréciation. Il sied en effet de préciser, d'une part, que la procédure d'exemption des mesures de limitation du nombre des étrangers ne concerne pas directement le droit de séjourner en Suisse (cf. ATF 123 II 125 consid. 2 in fine et la jurisprudence citée, concernant la CEDH mais applicable mutatis mutandis pour la CDE) et que, d'autre part, la CDE ne confère en elle-même aucun droit à une autorisation de séjour (ATF 126 II 377). S'agissant de la meilleure solution pour N._______, le bien de l'enfant étant primordial, il sied de mentionner que le rapport du SPJ ne lie pas le Tribunal et que les conclusions qu'il retient ne sauraient s'imposer ipso facto au TAF. Cette évaluation a en outre été établie en décembre 2004, puis mise à jour six mois plus tard, en juillet 2005. Ses auteurs observaient que N._______ ignorait son père et était très attachée à sa mère. Si tel est toujours le cas aujourd'hui et que dès lors la poursuite de la vie conjointe entre N._______ et sa mère est la seule option raisonnablement envisageable pour son bien, l'enfant pourra retourner avec M._______ en Turquie, attendu qu'à ce point précis de sa vie, l'avenir de la jeune fille peut se dessiner tant en Suisse qu'en Turquie (cf. également consid. 7.3.1 ci-dessus).</w:t>
      </w:r>
    </w:p>
    <w:p>
      <w:r>
        <w:rPr>
          <w:b/>
        </w:rPr>
        <w:t>E. 7.4.3</w:t>
      </w:r>
    </w:p>
    <w:p>
      <w:r>
        <w:t>Le fait que M._______ soit détentrice de l'autorité parentale sur N._______ n'est pas davantage relevant. Les autorités de police des étrangers, qui se fondent sur des critères d'application qui leur sont propres, ne sont en effet pas liées par les décisions prises par les autorités de justice civile, telle la décision de ratification de la convention prise par la Justice de paix le 11 juillet 2006 (cf. art. 8 al. 2 du règlement d'exécution du 1er mars 1949 de la loi fédérale sur le séjour et l'établissement des étrangers [RSEE, RO 1949 I 232]; André Grisel, Traité de droit administratif, vol. I, Neuchâtel 1984, p. 180ss).</w:t>
      </w:r>
    </w:p>
    <w:p>
      <w:r>
        <w:rPr>
          <w:b/>
        </w:rPr>
        <w:t>E. 7.5</w:t>
      </w:r>
    </w:p>
    <w:p>
      <w:r>
        <w:t>Concrètement, la présence aux côtés de la recourante de ses deux filles ne constitue pas un élément propre à faire de sa situation un cas de détresse personnelle au sens de l'art. 13 let. f OLE.</w:t>
      </w:r>
    </w:p>
    <w:p>
      <w:r>
        <w:rPr>
          <w:b/>
        </w:rPr>
        <w:t>E. 8</w:t>
      </w:r>
    </w:p>
    <w:p>
      <w:r>
        <w:t>Cela étant, après une appréciation de l'ensemble des circonstances propres à la présente cause, le Tribunal, à l'instar de l'autorité de première instance, arrive à la conclusion que la recourante ne remplit pas les critères développés par la pratique et la jurisprudence en relation avec la reconnaissance des cas personnels d'extrême gravité au sens de l'art. 13 let. f OLE. Il s'ensuit que la décision attaquée ne viole pas le droit fédéral; elle n'est pas inopportune (cf. art. 49 PA) et doit être maintenue. Le recours, mal fondé, doit être rejeté.</w:t>
      </w:r>
    </w:p>
    <w:p>
      <w:r>
        <w:rPr>
          <w:b/>
        </w:rPr>
        <w:t>E. 9</w:t>
      </w:r>
    </w:p>
    <w:p>
      <w:r>
        <w:t>Il n'est pas perçu de frais de procédure (cf. 65 al. 1 PA), attendu que la recourante a été mise au bénéfice de l'assistance judiciaire par décision incidente du 30 octobre 2006. Son mandataire ayant été désigné comme avocat d'office, il y a lieu de lui allouer une indemnité pour ses frais de représentation (cf. art. 65 al. 3 PA et art. 9, 10, 12 et 14 du règlement du 21 février 2008 concernant les frais, dépens et indemnités fixés par le Tribunal administratif fédéral [FITAF, RS 173.320.2]). Tenant compte de l'ensemble des circonstances du cas, le TAF estime, à défaut de décompte des prestations (art. 14 al. 2 FITAF), que le versement d'une indemnité s'élevant à Fr. 1'600.-, TVA comprise, apparaît comme équitable en la présente cause. La recourante a l'obligation de rembourser ce montant si elle revient à meilleure fortune, conformément à l'art.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