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C-3579/2010 vom 25. Oktober 2010</w:t>
      </w:r>
    </w:p>
    <w:p>
      <w:r>
        <w:t>Bundesverwaltungsgericht, 2010-10-25, FR</w:t>
      </w:r>
    </w:p>
    <w:p>
      <w:r>
        <w:rPr>
          <w:b/>
        </w:rPr>
        <w:t xml:space="preserve">Quelle: </w:t>
      </w:r>
      <w:r>
        <w:t>https://mcp.opencaselaw.ch/entscheid/bvger_C-3579_2010</w:t>
      </w:r>
    </w:p>
    <w:p>
      <w:r>
        <w:t>FR: TAF C-3579/2010 du 25 octobre 2010</w:t>
      </w:r>
    </w:p>
    <w:p>
      <w:r>
        <w:t>IT: TAF C-3579/2010 del 25 ottobre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Les intéressés ont qualité pour recourir (art. 48 al. 1 PA). Présenté dans la forme et les délais prescrits par la loi, leur recours est recevable (cf. art. 50 et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p. 147;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voir également ATF 135 II 1 consid. 1.1 p. 4).</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effectivement entrés en vigueur pour la Suisse le 12 décembre 2008.</w:t>
      </w:r>
    </w:p>
    <w:p>
      <w:r>
        <w:rPr>
          <w:b/>
        </w:rPr>
        <w:t>E. 5</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de la loi fédérale du 16 décembre 2005 sur les étrangers (LEtr, RS 142.20).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ressortissante du Sri Lanka, l'intéressée est soumise à l'obligation du visa.</w:t>
      </w:r>
    </w:p>
    <w:p>
      <w:r>
        <w:rPr>
          <w:b/>
        </w:rPr>
        <w:t>E. 7.1</w:t>
      </w:r>
    </w:p>
    <w:p>
      <w:r>
        <w:t>Afin de déterminer si l'étranger présente les garanties nécessaires à sa sortie de Suisse, l'autorité se base, d'une part, sur la situation politique, sociale et économique prévalant dans le pays de provenance de l'intéressé et, d'autre part, sur sa situation personnelle, familiale et professionnelle. Si un invité assume dans son pays d'origine d'importantes responsabilités, tant au plan professionnel, social que familial, on pourra établir un pronostic favorable quant à son départ de Suisse à l'issue de la validité de son visa. Au contraire, si un invité n'a pas d'obligations significatives dans son pays, on considère comme élevé le risque d'un comportement contraire aux prescriptions de police des étrangers.</w:t>
      </w:r>
    </w:p>
    <w:p>
      <w:r>
        <w:rPr>
          <w:b/>
        </w:rPr>
        <w:t>E. 7.2</w:t>
      </w:r>
    </w:p>
    <w:p>
      <w:r>
        <w:t>Sur le plan économique, après quatre années de croissance à plus de 6%, l'économie du Sri Lanka a nettement ralenti en 2009 et le produit intérieur brut (PIB) par habitant ne s'élevait qu'à USD 1'972.- en 2008. La situation macroéconomique de l'île demeure préoccupante, le déficit commercial a augmenté et la situation des finances publiques reste très précaire (voir en ce sens le site internet du Ministère français des affaires étrangères www.diplomatie.gouv.fr &gt; Pays-Zones géo &gt; Sri Lanka &gt; Présentation de Sri Lanka, mis à jour le 3 mai 2010, consulté le 15 octobre 2010). Il ne faut pas perdre de vue que ces conditions économiques défavorables, dont les conséquences se font sentir sur le niveau de la qualité de vie, peuvent s'avérer décisives lorsqu'une personne prend la décision de quitter sa patrie, en ce sens que ces conditions de vie relativement difficiles ne sont pas sans exercer une pression migratoire importante sur la population, cette tendance étant encore renforcée, comme l'expérience l'a démontré, lorsque la personne concernée peut s'appuyer à l'étranger sur un réseau social (parenté, amis) préexistant, comme c'est le cas en l'occurrence.</w:t>
      </w:r>
    </w:p>
    <w:p>
      <w:r>
        <w:rPr>
          <w:b/>
        </w:rPr>
        <w:t>E. 7.3</w:t>
      </w:r>
    </w:p>
    <w:p>
      <w:r>
        <w:t>Par ailleurs, l'éventualité de la poursuite du séjour de l'intéressée en Suisse au-delà de la durée de validité du visa requis peut d'autant moins être écartée que le Sri Lanka a connu ces dernières années un climat de violence élevé entre les deux principales communautés du pays, qui a abouti récemment à la phase finale du conflit armé entre le gouvernement et le mouvement des Tigres de Libération de l'Eelam Tamoul, conflit dans le cadre duquel les civils ont payé un lourd tribut (cf. à ce sujet ATAF 2008/2 sur la situation au Sri Lanka, en particulier dans les provinces du Nord et de l'Est). Il est à cet égard symptomatique de constater que le nombre de demandes d'asile déposées par des ressortissants sri-lankais a presque doublé (+98.4%) en 2008 par rapport à 2007 et s'est encore accru en 2009. Même si un recul du nombre de ces demandes a été observé durant les trois premiers trimestres de cette année (-8.97% en moyenne), il n'en demeure pas moins que, malgré la fin des hostilités, le Sri Lanka demeure en quatrième position des pays de provenance des demandeurs d'asile en Suisse en 2010 (cf. Commentaires sur la statistique en matière d'asile 2008, 2009 et des 1er, 2ème et 3ème trimestres 2010, en ligne sur le site internet de l'ODM &gt; Documentation &gt; Faits et chiffres &gt; Statistiques en matière d'asile &gt; Statistiques annuelles ou Statistiques mensuelles [pour 2010], consulté le 15 octobre 2010).</w:t>
      </w:r>
    </w:p>
    <w:p>
      <w:r>
        <w:rPr>
          <w:b/>
        </w:rPr>
        <w:t>E. 7.4</w:t>
      </w:r>
    </w:p>
    <w:p>
      <w:r>
        <w:t>En ce qui concerne plus particulièrement C._______, celle-ci est jeune, célibataire et sans charge de famille, de sorte qu'elle serait parfaitement à même de se créer une nouvelle existence hors de sa patrie, sans que cela n'entraîne pour elle de difficultés majeures sur le plan personnel ou familial. Son attachement à sa famille et à sa vie au Sri Lanka ne saurait, à lui seul, suffire à garantir son retour dans son pays d'origine. De plus, elle n'a pas démontré occuper un emploi qui lui permettait d'avoir des conditions de vie aisées si bien qu'elle pourrait être tentée de prolonger son séjour en Suisse afin d'y chercher un emploi mieux rémunéré, dans la perspective d'un meilleur avenir, étant donné les disparités économiques et sécuritaires importantes existant entre ce pays et le Sri Lanka. A cet égard, sa situation professionnelle n'a pas été clairement établie puisqu'elle a d'abord déclaré, lors de sa demande de visa, qu'elle travaillait pour son propre compte comme pâtissière, que ses hôtes en Suisse ont indiqué qu'elle était sans emploi, dans leur télécopie du 9 avril 2010, et qu'il ressort de l'attestation de travail du 25 août 2010 qu'elle serait employée depuis 2006 dans une société active dans le secteur vestimentaire. Toutefois, tout porte à croire que cette attestation est un document de complaisance étant donné que l'entreprise en question serait située à Rajagiriya, soit à quelque 400km de Jaffna où réside l'invitée, que le site internet indiqué n'existe pas et que cet écrit est daté du 25 août 2010 alors qu'il a déjà été transmis le 6 août 2010 par les recourants. La production d'un document falsifié laisse fortement à penser que, par le biais de sa demande de visite, C._______ cherche en réalité à venir s'établir durablement en Suisse.</w:t>
      </w:r>
    </w:p>
    <w:p>
      <w:r>
        <w:rPr>
          <w:b/>
        </w:rPr>
        <w:t>E. 7.5</w:t>
      </w:r>
    </w:p>
    <w:p>
      <w:r>
        <w:t>Ainsi, sans pour autant minimiser les raisons d'ordre familial et affectif qui motivent la demande, le Tribunal ne saurait admettre, au vu de l'ensemble des éléments du dossier, que le retour de l'intéressée au Sri Lanka au terme de l'autorisation demandée soit suffisamment garanti.</w:t>
      </w:r>
    </w:p>
    <w:p>
      <w:r>
        <w:rPr>
          <w:b/>
        </w:rPr>
        <w:t>E. 8</w:t>
      </w:r>
    </w:p>
    <w:p>
      <w:r>
        <w:t>Cela étant, le désir exprimé par les intéressés, au demeurant parfaitement compréhensible, de se voir à l'occasion d'une visite familiale ne constitue pas à lui seul un motif justifiant l'octroi d'un visa (cf. consid. 3 ci-dessus).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et du risque que la personne bénéficiant d'un visa d'entrée ne quitte pas la Suisse au terme de son séjour, les autorités ont été amenées à adopter une politique d'admission très restrictive et, par conséquent, à procéder à une sévère limitation du nombre d'acceptations des requêtes visant à l'octroi d'une autorisation d'entrée en Suisse.</w:t>
      </w:r>
    </w:p>
    <w:p>
      <w:r>
        <w:rPr>
          <w:b/>
        </w:rPr>
        <w:t>E. 9</w:t>
      </w:r>
    </w:p>
    <w:p>
      <w:r>
        <w:t>Il sied encore de relever que les assurances données par les hôtes en Suisse en vue de garantir les frais de séjour et le départ de l'invitée sont effectivement prises en compte pour se prononcer sur la question de savoir si un visa peut être accordé à cette dernière. Cependant, elles ne peuvent être tenues pour décisives, dans la mesure où elles n'engagent pas l'invitée elle-même - celle-ci conservant seule la maîtrise de son comportement - et ne permettent nullement d'exclure l'éventualité qu'une fois en Suisse, elle ne tente d'y poursuivre durablement son existence (cf. à cet égard, l'arrêt du Tribunal fédéral 6S.281/2005 du 30 septembre 2005 let. A des faits).</w:t>
      </w:r>
    </w:p>
    <w:p>
      <w:r>
        <w:rPr>
          <w:b/>
        </w:rPr>
        <w:t>E. 10</w:t>
      </w:r>
    </w:p>
    <w:p>
      <w:r>
        <w:t>Compte tenu des considérants exposés ci-dessus, il appert que, par sa décision du 12 mai 2010, l'ODM n'a ni violé le droit fédéral, ni constaté des faits pertinents de manière inexacte ou incomplète ; en outre, cette décision n'est pas inopportune (art. 49 PA). En conséquence, le recours est rejeté.</w:t>
      </w:r>
    </w:p>
    <w:p>
      <w:r>
        <w:rPr>
          <w:b/>
        </w:rPr>
        <w:t>E. 11</w:t>
      </w:r>
    </w:p>
    <w:p>
      <w:r>
        <w:t>Vu l'issue de la cause, il y a lieu de mettre les frais de procédure, d'un montant de Fr. 600.-,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