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C-3578/2012 vom 8. April 2014</w:t>
      </w:r>
    </w:p>
    <w:p>
      <w:r>
        <w:t>Bundesverwaltungsgericht, 2014-04-08, FR</w:t>
      </w:r>
    </w:p>
    <w:p>
      <w:r>
        <w:rPr>
          <w:b/>
        </w:rPr>
        <w:t xml:space="preserve">Quelle: </w:t>
      </w:r>
      <w:r>
        <w:t>https://mcp.opencaselaw.ch/entscheid/bvger_C-3578_2012</w:t>
      </w:r>
    </w:p>
    <w:p>
      <w:r>
        <w:t>FR: TAF C-3578/2012 du 8 avril 2014</w:t>
      </w:r>
    </w:p>
    <w:p>
      <w:r>
        <w:t>IT: TAF C-3578/2012 del 8 aprile 2014</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(cf. art. 33 let. d LTAF) sont susceptibles de recours au Tribunal, qui statue définitivement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(André Moser et al., Prozessieren vor dem Bundesverwaltungsgericht, 2ème édition, 2013, ch. 3.197). Aussi peut-elle admettre ou rejeter le pourvoi pour d'autres motifs que ceux invoqués. Dans son arrêt, elle prend en considération l'état de fait régnant au moment où elle statue (ATAF 2012/21 consid. 5.1).</w:t>
      </w:r>
    </w:p>
    <w:p>
      <w:r>
        <w:rPr>
          <w:b/>
        </w:rPr>
        <w:t>E. 3.1</w:t>
      </w:r>
    </w:p>
    <w:p>
      <w:r>
        <w:t>Depuis le 1er janvier 2008, 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(art. 2 al. 1 LEtr).</w:t>
      </w:r>
    </w:p>
    <w:p>
      <w:r>
        <w:rPr>
          <w:b/>
        </w:rPr>
        <w:t>E. 3.2</w:t>
      </w:r>
    </w:p>
    <w:p>
      <w:r>
        <w:t>A moins que le contraire ne soit prévu par la loi, le séjour des étrangers en Suisse est notamment subordonné à la titularité d'une autorisation idoine (art. 10, 11 et 14 LEtr; Peter Uebersax, Einreise und Anwesenheit, in : Uebersax/Rudin/Hugi Yar/Geiser [éd.], Ausländerrecht, 2ème édition, 2009, ch. 7.84).</w:t>
      </w:r>
    </w:p>
    <w:p>
      <w:r>
        <w:rPr>
          <w:b/>
        </w:rPr>
        <w:t>E. 3.3</w:t>
      </w:r>
    </w:p>
    <w:p>
      <w:r>
        <w:t>A teneur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tiennent compte des intérêts publics ainsi que de la situation personnelle et du degré d'intégration de l'étranger (art. 96 al. 1 LEtr et art. 3 de l'ordonnance sur l'intégration des étrangers du 24 octobre 2007 [OIE, RS 142.205]; voir également art. 54 al. 2 LEtr).</w:t>
      </w:r>
    </w:p>
    <w:p>
      <w:r>
        <w:rPr>
          <w:b/>
        </w:rPr>
        <w:t>E. 4</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à l'ODM, qui n'est par conséquent pas lié par la proposition cantonale et peut parfaitement s'en écarter (art. 99 LEtr et art. 40 al. 1 LEtr en relation avec l'art. 85 al. 1 let. c et l'art. 86 al. 2 let. b OASA; voir également ch. 1.3.3 des Directives et commentaires de l'ODM, en ligne sur son site &gt; Documentation &gt; Bases légales &gt; Directives et circulaires &gt; I. Domaine des étrangers, version du 25 octobre 2013, consulté en mars 2014).</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5.2</w:t>
      </w:r>
    </w:p>
    <w:p>
      <w:r>
        <w:t>Contrairement à ce qui figure dans le Message concernant la loi sur les étrangers du 8 mars 2002 (FF 2002 3469, en particulier p. 3508 et 3612) et à l'art. 33 al. 2 du projet de loi y annexé, l'étranger n'a en principe pas de droit à une autorisation d'établissement (Peter Bolzli, in: Spescha/Thür/Zünd/Bolzli [éd.], Migrationsrecht, 3ème édition, 2012, ch. 3 ad art. 34 LEtr). Il en va différemment dans certains cas, notamment - et sous réserve de conditions supplémentaires - s'agissant des conjoints ou des enfants étrangers de citoyens helvétiques ou de titulaires d'une autorisation d'établissement (art. 42 al. 3 et 4 ainsi que 43 al. 2 et 3 LEtr), ainsi qu'en présence de traités d'établissement conclus par la Suisse avec le pays d'origine du requérant (Uebersax, op. cit., ch. 7.248).</w:t>
      </w:r>
    </w:p>
    <w:p>
      <w:r>
        <w:rPr>
          <w:b/>
        </w:rPr>
        <w:t>E. 5.3</w:t>
      </w:r>
    </w:p>
    <w:p>
      <w:r>
        <w:t>En l'espèce, A._______ ne peut se prévaloir d'aucune disposition légale et, en tant que ressortissante iranienne, d'aucun traité international, qui lui donnerait un droit à une autorisation d'établissement.</w:t>
      </w:r>
    </w:p>
    <w:p>
      <w:r>
        <w:rPr>
          <w:b/>
        </w:rPr>
        <w:t>E. 6.1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(art. 60 OASA).</w:t>
      </w:r>
    </w:p>
    <w:p>
      <w:r>
        <w:rPr>
          <w:b/>
        </w:rPr>
        <w:t>E. 6.2</w:t>
      </w:r>
    </w:p>
    <w:p>
      <w:r>
        <w:t>Du 1er février 2006 au 31 décembre 2007, l'ancienne ordonnance sur l'intégration des étrangers du 13 septembre 2000 (OIE de 2000, RO 2000 2281, abrogée le 1er janvier 2008 et remplacée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lorsqu'il a de bonnes connaissances d'une langue nationale (arrêts du Tribunal C 6067/2012 du 20 septembre 2013 consid. 6, C 5562/2012 du 10 juillet 2013 consid. 7; Hunziker/König, in: Caroni/Gächter/Thurnherr [éd.], Bundesgesetz über die Auslanderinnen und Ausländer [AuG], ch. 43ss ad art. 34 al. 4 LEtr; Bolzli, op. cit., ch. 7 ad art. 34 LEtr; Mario Gattiker, Integration im neuen Ausländergesetz - eine Zwischenbilanz, in: Achermann/Caroni/Epiney/Kälin/Nguyen/Uebersax [éd.], Annuaire du droit de la migration 2007/2008, Berne 2008, p. 95). Cette faculté doit être vue comme un encouragement à l'égard des étrangers dans leurs efforts d'intégration (Message précité, p. 3508; Bolzli, loc. cit.; Uebersax, op. cit., ch. 7.252). Statuant en vertu de son libre pouvoir d'appréciation, l'autorité compétente doit néanmoins, en matière d'octroi anticipé d'une autorisation d'établissement, accorder une attention particulière au degré d'intégration du requérant (art. 3 OIE et 54 al. 2 LEtr). En effet, plus le statut juridique sollicité confère des droits étendus au requérant, plus les exigences liées au niveau d'intégration sont élevées (Gattiker, op. cit., p. 91).</w:t>
      </w:r>
    </w:p>
    <w:p>
      <w:r>
        <w:rPr>
          <w:b/>
        </w:rPr>
        <w:t>E. 6.3</w:t>
      </w:r>
    </w:p>
    <w:p>
      <w:r>
        <w:t>Selon l'art. 62 al. 1 OASA, l'autorisation d'établissement peut être octroyée de manière anticipée au sens de l'art. 34 al. 4 LEtr en cas d'intégration réussie, notamment lorsque l'étranger : a. respecte l'ordre juridique suisse et les valeurs de la Constitution fédérale; b.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c. manifeste sa volonté de participer à la vie économique et de se former.</w:t>
      </w:r>
    </w:p>
    <w:p>
      <w:r>
        <w:rPr>
          <w:b/>
        </w:rPr>
        <w:t>E. 6.4</w:t>
      </w:r>
    </w:p>
    <w:p>
      <w:r>
        <w:t>En tant qu'elle résulte du respect de l'ordre juridique suisse et des valeurs de la Constitution fédérale (art. 62 al. 1 let. a OASA), l'intégration sociale du requérant peut être démontrée par la preuve d'une réputation irréprochable sur le plan pénal (remise d'une extrait de casier judiciaire) et de rapports livrés par les services officiels ne révélant aucune activité susceptible de menacer l'ordre public (annexe 1 de la directive sur l'intégration; Hunziker/König, op. cit., ch. 53 ad art. 34 al. 4; Message précité, p. 3508).</w:t>
      </w:r>
    </w:p>
    <w:p>
      <w:r>
        <w:rPr>
          <w:b/>
        </w:rPr>
        <w:t>E. 6.5</w:t>
      </w:r>
    </w:p>
    <w:p>
      <w:r>
        <w:t>Quant à l'intégration professionnelle (art. 62 al. 1 let. c OASA), elle peut notamment être étayée par la production d'un contrat de travail ou d'une attestation d'indépendance économique (annexe 1 de la directive sur l'intégration). Par ailleurs, la situation particulière des requérants connaissant une période de chômage passagère à laquelle ils s'efforcent - preuves à l'appui - de remédier, ainsi que celle des mères au foyer devant s'occuper de leurs enfants seront prises en considération (voir notamment Bolzli, op. cit., ch. 7 ad art. 34 LEtr; Uebersax, op. cit., ch. 7.252).</w:t>
      </w:r>
    </w:p>
    <w:p>
      <w:r>
        <w:rPr>
          <w:b/>
        </w:rPr>
        <w:t>E. 7.1</w:t>
      </w:r>
    </w:p>
    <w:p>
      <w:r>
        <w:t>Dans le cas d'espèce, A._______ est entrée sur le territoire helvétique le 17 mars 2006. L' autorisation de séjour obtenue pour vivre auprès de ses parents a par la suite été renouvelée d'année en année jusqu'au 16 mars 2014. Il apparaît ainsi que la prénommée réside en Suisse au titre d'une autorisation de séjour depuis huit ans de manière ininterrompue. Les conditions formelles de l'art. 34 al. 4 LEtr sont donc remplies.</w:t>
      </w:r>
    </w:p>
    <w:p>
      <w:r>
        <w:rPr>
          <w:b/>
        </w:rPr>
        <w:t>E. 7.2</w:t>
      </w:r>
    </w:p>
    <w:p>
      <w:r>
        <w:t>Il s'agit maintenant de déterminer si l'intéressée peut se prévaloir d'une intégration réussie, au sens de l'art. 34 al. 4 LEtr, et ainsi bénéficier de l'octroi anticipé d'une autorisation d'établissement.</w:t>
      </w:r>
    </w:p>
    <w:p>
      <w:r>
        <w:rPr>
          <w:b/>
        </w:rPr>
        <w:t>E. 7.2.1</w:t>
      </w:r>
    </w:p>
    <w:p>
      <w:r>
        <w:t>Il ressort certes des pièces du dossier que A._______ bénéficie déjà d'un bon niveau d'intégration en Suisse. En effet, l'intéressée est arrivée en Suisse à l'âge de dix-sept ans, dans le cadre du regroupement familial. Ayant alors appris le français afin de pouvoir évoluer dans son nouvel environnement, elle suit actuellement une formation - elle a récemment commencé des études de droit à l'Université de X._______ - et exerce parallèlement, à temps partiel, un emploi. Sur un autre plan, son comportement n'a jamais donné lieu à des plaintes. Il convient toutefois de rappeler, s'agissant de l'octroi anticipé d'une autorisation d'établissement, que le législateur entendait encourager les efforts des étrangers en couronnant un parcours méritoire sur le plan de l'intégration. Si les conditions formelles liées au statut de droit des étrangers sont remplies en l'espèce (séjour de cinq années passées en Suisse de façon ininterrompue au bénéfice d'une autorisation de séjour annuelle, cf. art. 34 al. 4 LEtr), il ne faut pas perdre de vue que le degré d'intégration exigé est élevé vu que le statut juridique sollicité confère des droits étendus à son bénéficiaire (cf. consid. 6.2 ci-dessus). Il s'agit, dans le cadre du large pouvoir d'appréciation au sens de l' art. 96 al. 1 LEtr dont jouissent les autorités in casu, de prendre en compte l'ensemble des circonstances du cas d'espèce.</w:t>
      </w:r>
    </w:p>
    <w:p>
      <w:r>
        <w:rPr>
          <w:b/>
        </w:rPr>
        <w:t>E. 7.2.2</w:t>
      </w:r>
    </w:p>
    <w:p>
      <w:r>
        <w:t>Comme relevé ci-dessus, A._______ est arrivée en Suisse avec l'ensemble de sa famille, alors qu'elle était âgée de dix-sept ans. Elle a alors vu ses conditions de séjour régularisées dans le cadre du regroupement familial. C'est dans ce contexte, souhaitant pouvoir évoluer dans son nouvel environnement, qu'elle a tout naturellement appris le français (jusqu'au niveau B1). Son apprentissage de la langue française à l'Ecole de Français langue étrangère devait lui permettre (selon les informations contenues dans son recours) de compléter sa formation avec un diplôme de maturité fédérale. Cela semble avoir été le cas, puisqu'elle est actuellement inscrite en première année de droit à l'Université de X._______. Elle a par ailleurs encore suivi un cours d'allemand de deux semaines durant l'été 2011. Parallèlement à son cursus estudiantin, elle a effectué divers emplois d'appoint (notamment comme employée polyvalente dans une grande chaîne de restaurants, comme aide dans l'épicerie de son père et comme responsable de stand dans différents marchés et foires). Tout en reconnaissant les efforts ainsi déjà accomplis, force est toutefois de considérer, au vu de ce qui précède, que A._______ n'a en l'état pas encore achevé ses études et, étant toujours en phase de formation, qu'elle n'est pas encore pleinement intégrée dans la vie active, ni économiquement indépendante. Par ailleurs, s'agissant des différents emplois occupés, il ressort des attestations versées à l'appui du recours (cf. annexes 10 à 16 du mémoire de recours) qu'il s'agissait d'activités accessoires exercées à temps partiel parallèlement à sa formation. Il en va d'ailleurs de même du dernier emploi occupé qui, s'il parait plus stable, n'en demeure pas mois un emploi à temps partiel. Aussi, dans ces circonstances, le degré d'intégration de l'intéressée ne saurait-il être considéré comme suffisamment élevé.</w:t>
      </w:r>
    </w:p>
    <w:p>
      <w:r>
        <w:rPr>
          <w:b/>
        </w:rPr>
        <w:t>E. 7.2.3</w:t>
      </w:r>
    </w:p>
    <w:p>
      <w:r>
        <w:t>Cela étant, c'est le lieu de rappeler que l'octroi anticipé d'une autorisation d'établissement relève de la libre appréciation de l'autorité, l'étranger ne bénéficiant d'aucun droit (consid. 5.2). Dans ce contexte, précisant les motifs pour lesquels elle souhaite pouvoir bénéficier de l'octroi anticipé d'une autorisation d'établissement, l'intéressée s'est limitée à exprimer sa volonté de faire sa vie en Suisse. Si cette affirmation générale correspond certes à son cursus des dernières années et à sa situation du moment, on ne saurait considérer que la recourante ait invoqué avoir un intérêt personnel particulier par rapport à un objectif précis, pour lequel l'octroi anticipé d'une telle autorisation s'avérerait indispensable. Au demeurant, l'intéressée se trouve dans une tranche d'âge et dans une situation où tout est ouvert par rapport aux choix qu'elle pourrait faire pour son avenir. Dans ce contexte, il faut encore préciser que le refus de lui délivrer actuellement une autorisation d'établissement à titre anticipé ne remet nullement en cause sa présence sur le territoire helvétique.</w:t>
      </w:r>
    </w:p>
    <w:p>
      <w:r>
        <w:rPr>
          <w:b/>
        </w:rPr>
        <w:t>E. 7.3</w:t>
      </w:r>
    </w:p>
    <w:p>
      <w:r>
        <w:t>En définitive, compte tenu de l'ensemble des éléments du dossier, il n'y a pas lieu de remettre en cause l'appréciation de l'ODM selon laquelle l'octroi anticipé d'une autorisation d'établissement ne se justifie pas en l'espèce.</w:t>
      </w:r>
    </w:p>
    <w:p>
      <w:r>
        <w:rPr>
          <w:b/>
        </w:rPr>
        <w:t>E. 8</w:t>
      </w:r>
    </w:p>
    <w:p>
      <w:r>
        <w:t>Par sa décision du 31 mai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