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C-3577/2010 vom 3. März 2011</w:t>
      </w:r>
    </w:p>
    <w:p>
      <w:r>
        <w:t>Bundesverwaltungsgericht, 2011-03-03, IT</w:t>
      </w:r>
    </w:p>
    <w:p>
      <w:r>
        <w:rPr>
          <w:b/>
        </w:rPr>
        <w:t xml:space="preserve">Quelle: </w:t>
      </w:r>
      <w:r>
        <w:t>https://mcp.opencaselaw.ch/entscheid/bvger_C-3577_2010</w:t>
      </w:r>
    </w:p>
    <w:p>
      <w:r>
        <w:t>FR: TAF C-3577/2010 du 3 mars 2011</w:t>
      </w:r>
    </w:p>
    <w:p>
      <w:r>
        <w:t>IT: TAF C-3577/2010 del 3 marzo 2011</w:t>
      </w:r>
    </w:p>
    <w:p>
      <w:pPr>
        <w:pStyle w:val="Heading2"/>
      </w:pPr>
      <w:r>
        <w:t>Regeste</w:t>
      </w:r>
    </w:p>
    <w:p>
      <w:r>
        <w:t>Visto Schengen</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nello spazio Schengen rese dall'UFM, autorità dell'ammi­nistrazione federale come definita all'art. 33 lett. d LTAF, possono es­sere impugnate dinanzi al TAF, il quale statuisce in via definitiva (cfr. art. 1 cpv. 2 LTAF in relazione con l'art. 83 lett. c cifra 1 della legge del 17 giugno 2005 sul Tribunale federale [LTF, RS 173.110]).</w:t>
      </w:r>
    </w:p>
    <w:p>
      <w:r>
        <w:rPr>
          <w:b/>
        </w:rPr>
        <w:t>E. 1.2</w:t>
      </w:r>
    </w:p>
    <w:p>
      <w:r>
        <w:t>Riservati i casi in cui la LTAF non dispone altrimenti la procedura di­nanzi al Tribunale è retta dalla PA (art. 37 LTAF). A._______ ha il diritto di ricorrere (art. 48 cpv.1 PA) e il suo ricorso, presentato nella forma e nei termini prescritti dalla legge, è ricevibile (art. 50 e 52 PA).</w:t>
      </w:r>
    </w:p>
    <w:p>
      <w:r>
        <w:rPr>
          <w:b/>
        </w:rPr>
        <w:t>E. 1.3</w:t>
      </w:r>
    </w:p>
    <w:p>
      <w:r>
        <w:t>Per quanto concerne la richiesta di apertura di un procedimento penale o di un'inchiesta amministrativa contro un funzionario dell'UFM, fatta valere nell'ambito della replica del 9 agosto 2010, il Tribunale osserva che ciò esula dalle sue competenze e che, pertanto, su questo punto il ricorso non è ricevibile.</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Come rilevato a giusto titolo dall'autorità inferiore la legislazione sviz­zera in materia di diritto concernente gli stranieri non garantisce né il diritto d'en­trata nello spazio Schengen né il rila­scio di un visto anche qualora il richiedente adempia tutte le condizioni d'entrata. Analogamente agli altri Stati, la Svizzera non è te­nuta ad autorizzare l'en­trata di stranieri nel suo territorio. Riservati gli obblighi derivanti dal diritto internazionale pubblico le autorità amministrative decidono conformemente alle norme di legge e al potere discrezionale loro conferito. Per tali ragioni non esiste in linea di principio un diritto al rilascio di un permesso di soggiorno, salvo nei casi in cui lo straniero o i suoi parenti in Svizzera possano prevalersi di una norma speciale del diritto federale (cfr. Messag­gio del Consiglio federale relativo alla legge sugli stranieri dell'8 marzo 2002, in FF 2002 3327 nonché DTF 135 II 1 consid. 1.1 e giurisprudenza ivi citata).</w:t>
      </w:r>
    </w:p>
    <w:p>
      <w:r>
        <w:rPr>
          <w:b/>
        </w:rPr>
        <w:t>E. 4</w:t>
      </w:r>
    </w:p>
    <w:p>
      <w:r>
        <w:t>Nella presente fattispecie trovano applicazione le norme di diritto nazionale concernenti la procedura di visto, l'entrata e la partenza dalla Svizzera, per quanto gli Accordi di associazione alla normativa Schengen non prevedano disposizioni divergenti (cfr. art. 2 cpv. 4 e 5 della legge del 16 dicembre 2005 sugli stranieri [LStr, SR 142.20]).</w:t>
      </w:r>
    </w:p>
    <w:p>
      <w:r>
        <w:rPr>
          <w:b/>
        </w:rPr>
        <w:t>E. 5.1</w:t>
      </w:r>
    </w:p>
    <w:p>
      <w:r>
        <w:t>Per un soggiorno di una durata massima di tre mesi in Svizzera ri­spettivamente nello spazio Schengen, i cittadini di Paesi terzi necessi­tano, per varcare le frontiere, di documenti di viaggio valevoli e, se ri­chiesto, di un visto (cfr. art. 5 cpv. 1 lett. a LStr, art. 2 cpv. 1 dell'ordi­nanza del 22 ottobre 2008 concer­nente l'entrata e il rilascio del visto [OEV, 142.204] che rinvia all'art. 5 cpv. 1 lett. a e b del regolamen­to [CE] n. 562/2006 del Parla­mento europeo e del Consiglio, del 15 marzo 2006 che istituisce un codice comunitario relativo al regime di attraversamento delle frontiere da parte delle persone [Codice frontie­re Schengen, GU L 105 del 13 aprile 2006, pag. 1-32] e l'art. 2 del re­golamento [UE] n. 265/2010 del Parlamento europeo e del Consiglio del 25 marzo 2010 che modifica la convenzione di applicazione del­l'accordo di Schengen e il regolamento (CE) n. 562/2006 per quanto ri­guarda la circolazione dei titolari di visto per soggiorni di lunga durata [GU L 85 del 31 marzo 2010, pag. 1-4]).</w:t>
      </w:r>
    </w:p>
    <w:p>
      <w:r>
        <w:rPr>
          <w:b/>
        </w:rPr>
        <w:t>E. 5.2</w:t>
      </w:r>
    </w:p>
    <w:p>
      <w:r>
        <w:t>Inoltre è necessario giustificare lo scopo e le condizioni di soggiorno nonché disporre di mezzi finanziari sufficienti (art. 5 cpv. 1 lett. b LStr, art. 5 cpv. 1 lett. c Codice frontiere Schengen e art. 14 cpv. 1 lett. a-c del regolamento [CE] n. 810/2009 del Parlamento europeo e del Consiglio del 13 luglio 2009, che istituisce un codice comunitario dei visti [codice dei visti, GU L 243 del 15 settembre 2009, pag. 1-58]). I cittadini di Paesi terzi che intendono entrare nello spazio Schengen, devono comprovare che, trascorso il periodo concesso dal visto, lasceranno la Svizzera entro il termine stabilito (art. 14 cpv. 1 lett. d, art. 21 cpv. 1 codice dei visti e art. 5 cpv. 2 LStr). Infine non devono es­sere segna­lati nel Sistema d'informazione Schengen (SIS) ai fini della non am­missione e non essere considerati una minaccia per l'ordine pubblico, la sicurezza interna, la salute pub­blica o le relazioni interna­zionali di uno degli Stati membri (art. 5 cpv. 1 lett. c LStr, art. 5 cpv. 1 lett. d ed e Codice frontiere Schengen).</w:t>
      </w:r>
    </w:p>
    <w:p>
      <w:r>
        <w:rPr>
          <w:b/>
        </w:rPr>
        <w:t>E. 6</w:t>
      </w:r>
    </w:p>
    <w:p>
      <w:r>
        <w:t>Se le condizioni per rilasciare un visto al fine di entrare nello spazio Schengen non sono adempiute, in casi eccezionali è comunque possi­bile concedere un visto a validità territoriale limitata. Lo stato membro interessato può fare segnatamente uso di tale possibilità, se lo ritiene giustificato per motivi umanitari, di interesse nazionale o in virtù di ob­blighi internazionali (cfr. art. 25 cpv. 1 lett. a codice dei visti, anche art. 5 cpv. 4 lett. c Codice frontiere Schengen).</w:t>
      </w:r>
    </w:p>
    <w:p>
      <w:r>
        <w:rPr>
          <w:b/>
        </w:rPr>
        <w:t>E. 7</w:t>
      </w:r>
    </w:p>
    <w:p>
      <w:r>
        <w:t>L'Allegato I del regolamento (CE) n. 539/2001 del Consiglio del 15 marzo 2001 elenca gli Stati, i cui cittadini all'atto dell'attraversamento delle frontiere esterne degli Stati Schengen, devono essere in posses­so di un visto (GU L 81 del 21 marzo 2001, pag. 1-7, per quanto ri­guarda la fonte integrale cfr. nota all'art. 4 cpv. 1 OEV). Siccome la Repubblica Moldova è contenuta nel predetto Allegato, B._______ soggiace all'ob­bligo del visto.</w:t>
      </w:r>
    </w:p>
    <w:p>
      <w:r>
        <w:rPr>
          <w:b/>
        </w:rPr>
        <w:t>E. 8</w:t>
      </w:r>
    </w:p>
    <w:p>
      <w:r>
        <w:t>L'autorità inferiore ha rifiutato di concedere il visto alla richiedente sic­come l'uscita dallo spazio Schengen entro il termine stabilito non poteva essere garantita. A tale proposito essa si è fondata sulla situazione prevalente nel Paese d'origine dell'interessata e sul fatto che la richiedente non ha dimostrato di avere obblighi vincolanti in Moldavia.</w:t>
      </w:r>
    </w:p>
    <w:p>
      <w:r>
        <w:rPr>
          <w:b/>
        </w:rPr>
        <w:t>E. 8.1</w:t>
      </w:r>
    </w:p>
    <w:p>
      <w:r>
        <w:t>Al fine di valutare se l'uscita dallo spazio Schengen alla scadenza del pre­visto soggiorno risulti sufficientemente assicurata, è necessario giudicare un comportamento futuro. Ora, visto che non è possi­bile constatare in modo certo un fatto non ancora accaduto, si possono emettere delle supposizioni, considerando l'insieme delle cir­costanze della fatti­specie e i dati concreti che risultano dalla situazio­ne gene­rale del Pae­se d'origine della richie­dente.</w:t>
      </w:r>
    </w:p>
    <w:p>
      <w:r>
        <w:rPr>
          <w:b/>
        </w:rPr>
        <w:t>E. 8.2</w:t>
      </w:r>
    </w:p>
    <w:p>
      <w:r>
        <w:t>A tale proposito occorre prendere in considerazione la situazione socio-economica prevalente nella Repubblica Moldova come anche il divario economico importante che esiste tra la Svizzera e questo Paese. Nel 2009 la Repubblica Moldova ha subito pesanti conseguenze dovute alla crisi economica mondiale. In tale periodo, caratterizzato dalla diminuzione delle esportazioni e da una forte regressione di trasferimenti monetari provenienti dall'estero, si è inoltre manifestata una maggiore instabilità politica. Complessivamente l'economia moldava è diminuita del 6.5 %. Il governo recentemente eletto è comunque stato in grado di invertire la tendenza e nel 2010 l'economia è crescita del 6 %. Attualmente la retribuzione media in Moldavia corrisponde a 180 Euro mensili (cfr. sito internet del Ministero degli affari esteri (Auswärtiges Amt) della Germania: www.auswaertiges-amt.de &gt; Länder, Reisen, Sicherheit &gt; Reise- und Sicherheitshinweise: Länder A-Z &gt; Moldau &gt; Wirtschaftspolitik, attualizzato in febbraio 2011, visitato in marzo 2011).</w:t>
      </w:r>
    </w:p>
    <w:p>
      <w:r>
        <w:rPr>
          <w:b/>
        </w:rPr>
        <w:t>E. 8.3</w:t>
      </w:r>
    </w:p>
    <w:p>
      <w:r>
        <w:t>Tenuto conto della situazione socioeco­nomica del Paese d'origine della richiedente nonché delle differenze tra la Repubblica Moldova e la Svizze­ra, la valutazione dell'UFM secondo cui il rischio di un'uscita non con­forme ai termini prestabiliti appaia relativamente elevato, non può es­sere contestata. Effettivamente, a prescindere dal fatto che la predi­sposizione a lasciare il pro­prio Paese d'origine è agevolata allorquan­do pa­renti o conoscenti si trovano già all'estero, va osservato che la pres­sione migratoria, come lo dimostra l'espe­rienza, risulta essere più ele­vata in presenza di persone giova­ni che non hanno partico­lari lega­mi famigliari o professionali al loro Paese d'origi­ne. Trarre delle conclusioni ba­sandosi unicamente sulla si­tuazione genera­le del paese d'origine, por­terebbe tuttavia ad una valutazio­ne dei fatti eccessi­vamente generalizzata. Oc­corre per tanto esamina­re l'in­sieme delle circostanze del caso concre­to. In particolare gli obbli­ghi fa­miliari, so­ciali o professionali pos­sono costituire una prognosi favore­vole in vista di una partenza regolare dal­la Svizzera.</w:t>
      </w:r>
    </w:p>
    <w:p>
      <w:r>
        <w:rPr>
          <w:b/>
        </w:rPr>
        <w:t>E. 9.1</w:t>
      </w:r>
    </w:p>
    <w:p>
      <w:r>
        <w:t>Per quanto riguarda i legami al Paese d'origine, dagli atti di causa risulta che la richiedente ha quasi 27 anni, è nubile e non emerge dall'incarto che abbia figli, non le in­combe pertanto alcun obbligo famigliare, come asserito a giusto titolo dall'autorità inferiore. Quale attività lavorativa, nel formulario di richiesta del visto del 13 gennaio 2010, l'interessata ha annotato di essere casalinga. Ora, questa attività, che stando al suo significato, risulta essere un'attività di dedizione ai lavori della propria casa, non appare vincolante. La situazione personale, famigliare e professionale della richiedente, considerata nel suo insieme, non permette di affermare che abbia dei vincoli al suo Paese a tal punto profondi da rendere sufficientemente verosimile il suo rientro in Moldavia.</w:t>
      </w:r>
    </w:p>
    <w:p>
      <w:r>
        <w:rPr>
          <w:b/>
        </w:rPr>
        <w:t>E. 9.2</w:t>
      </w:r>
    </w:p>
    <w:p>
      <w:r>
        <w:t>Visto quanto precede, il mero desiderio espresso dal ricorrente, perfettamente comprensibile, di invitare la cognata in Svizzera non può costituire di per sé un motivo giustificante la concessione del visto. Te­nuto conto del numero importante di domande di concessioni dell'auto­rizzazione d'entrata inoltrate, le autorità elvetiche devono prendere in considerazione il rischio risultante dal fatto che la persona a beneficio d'un visto d'entrata non lasci la Svizzera entro i termini del suo sog­giorno ai sensi dell'art. 5 cpv. 2 LStr. In tali circostanze le autorità com­petenti sono state portate ad adottare una politica d'ammissione re­strittiva e a procedere ad una severa limitazione del numero delle au­torizzazioni d'entrata nello spazio Schengen. Da quanto precede il Tribunale constata che si è in presenza di un ri­schio migratorio elevato e che pertanto, il rilascio del visto a favore della richiedente non può essere concesso.</w:t>
      </w:r>
    </w:p>
    <w:p>
      <w:r>
        <w:rPr>
          <w:b/>
        </w:rPr>
        <w:t>E. 9.3</w:t>
      </w:r>
    </w:p>
    <w:p>
      <w:r>
        <w:t>L'autorità di prime cure ha quindi rilevato a giusto titolo che l'uscita dallo spazio Schengen entro i termini stabiliti dopo un soggiorno per visita non era sufficiente­mente garantita. La correttezza di tale valutazione non può es­sere messa in discussione neppure dalle dichiarazioni di garanzia formulate dal ricorrente. A questo titolo giova sottolinea­re che la buona fede e l'onestà dell'invitante non sono messe in di­scussione. In effetti nell'esame del rischio di un'uscita non conforme ai termini è rilevante in prima linea il possibile comportamen­to dell'invita­ta dedotto dalla documentazione agli atti. Solo quest'ultima è in grado di assicurare la partenza dallo spazio Schengen entro i ter­mini stabiliti. Considerato l'insieme delle circostanze del caso, le di­chiarazioni forni­te dal ricorrente non sono tali da impe­dire alla richiedente di intraprende­re i passi necessari per stabilirvisi durevolmente (cfr. DTAF 2009/27 con­sid. 9). Infine va osservato che le garanzie finanziarie fornite dall'ospi­tante costi­tuiscono delle semplici dichiarazioni d'intenzione prive di ef­fetti giuridi­ci le quali non permettono di garantire la volontà della richiedente di uscire dallo spa­zio Schengen e di assi­curarne la par­tenza entro i ter­mini stabiliti.</w:t>
      </w:r>
    </w:p>
    <w:p>
      <w:r>
        <w:rPr>
          <w:b/>
        </w:rPr>
        <w:t>E. 9.4</w:t>
      </w:r>
    </w:p>
    <w:p>
      <w:r>
        <w:t>Per quanto concerne la censura inerente alla violazione della parità di trattamento sol­levata dal ricorrente, in particolare concernente la situazione della persona menzionata nell'atto di ricorso, il Tribunale sottolinea che nell'am­bito delle autorizza­zioni d'entrata è determinante la situazione perso­nale dell'interessato, in particolare i legami familiari e professionali di quest'ultimo con il suo Pae­se d'origine per cui risulta essere estrema­mente difficile effettuare dei paragoni tra diverse cause (cfr. sentenze del TAF C-3015/2008 del 22 maggio 2009 e C-7306/2007 del 2 settem­bre 2008). D'altronde, va evidenziato che il principio della parità di trattamento non può essere invo­cato per beneficiare di un diritto accordato illegalmente ad una terza persona, in particolare qualora non si possa presupporre che l'autorità competente persista in tale pratica illegale (cfr. DTF 134 V 34 consid. 9; 127 II 113 consid. 9). In sede di replica e nella sua ultima istanza del 6 febbraio 2011, il ricorrente si è poi prevalso di questa argomentazione in termini generali, senza referenze chiare e motivazioni dettagliate, venendo pertanto meno al suo dovere di sostenere e sostanziare le proprie affermazioni e di fornire le indicazioni necessarie al fine di permettere le verifiche delle sue argomentazioni (cfr. in particolare la sentenza del Tribunale federale 2A.449/1999 del 10 gennaio 2000 consid. 4a/bb); infine va sottolineato che ogni fattispecie è trattata singolarmente alla luce delle proprie particolarità, di modo che il fatto che altre persone abbiano ottenuto dei visti non è determinante. Pertanto la richiesta in ordine alla visione di tutti gli incarti concernenti le concessioni di un visto non può essere accolta.</w:t>
      </w:r>
    </w:p>
    <w:p>
      <w:r>
        <w:rPr>
          <w:b/>
        </w:rPr>
        <w:t>E. 10</w:t>
      </w:r>
    </w:p>
    <w:p>
      <w:r>
        <w:t>Ne discende che l'UFM con decisione del 10 maggio 2010 non ha né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11</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