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C-3571/2013 vom 19. September 2013</w:t>
      </w:r>
    </w:p>
    <w:p>
      <w:r>
        <w:t>Bundesverwaltungsgericht, 2013-09-19, DE</w:t>
      </w:r>
    </w:p>
    <w:p>
      <w:r>
        <w:rPr>
          <w:b/>
        </w:rPr>
        <w:t xml:space="preserve">Quelle: </w:t>
      </w:r>
      <w:r>
        <w:t>https://mcp.opencaselaw.ch/entscheid/bvger_C-3571_2013</w:t>
      </w:r>
    </w:p>
    <w:p>
      <w:r>
        <w:t>FR: TAF C-3571/2013 du 19 septembre 2013</w:t>
      </w:r>
    </w:p>
    <w:p>
      <w:r>
        <w:t>IT: TAF C-3571/2013 del 19 settembre 2013</w:t>
      </w:r>
    </w:p>
    <w:p>
      <w:pPr>
        <w:pStyle w:val="Heading2"/>
      </w:pPr>
      <w:r>
        <w:t>Regeste</w:t>
      </w:r>
    </w:p>
    <w:p>
      <w:r>
        <w:t>Rente</w:t>
      </w:r>
    </w:p>
    <w:p>
      <w:pPr>
        <w:pStyle w:val="Heading2"/>
      </w:pPr>
      <w:r>
        <w:t>Erwägungen</w:t>
      </w:r>
    </w:p>
    <w:p>
      <w:r>
        <w:rPr>
          <w:b/>
        </w:rPr>
        <w:t>E. 1</w:t>
      </w:r>
    </w:p>
    <w:p>
      <w:r>
        <w:t>Die Beschwerde wird abgewiesen. Der Einspracheentscheid der Vorinstanz vom 31. Mai 2013 wird bestätigt.</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Beilage: Doppel der Schlussbemerkungen der Vorinstanz vom 3. Juli 2013 zur Kenntnis) - die Vorinstanz (Ref-Nr. _______; Gerichtsurkunde; Beilage: Doppel der Schlussbemerkungen des Beschwerdeführers vom 14. September 2013 zur Kenntnis) - das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