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C-3569/2008 vom 23. April 2010</w:t>
      </w:r>
    </w:p>
    <w:p>
      <w:r>
        <w:t>Bundesverwaltungsgericht, 2010-04-23, FR</w:t>
      </w:r>
    </w:p>
    <w:p>
      <w:r>
        <w:rPr>
          <w:b/>
        </w:rPr>
        <w:t xml:space="preserve">Quelle: </w:t>
      </w:r>
      <w:r>
        <w:t>https://mcp.opencaselaw.ch/entscheid/bvger_C-3569_2008</w:t>
      </w:r>
    </w:p>
    <w:p>
      <w:r>
        <w:t>FR: TAF C-3569/2008 du 23 avril 2010</w:t>
      </w:r>
    </w:p>
    <w:p>
      <w:r>
        <w:t>IT: TAF C-3569/2008 del 23 aprile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au 16 avril 2008, date de la décision attaquée, ne serait pas plus favorable au recourant (cf. arrêt du Tribunal administratif fédéral C-1224/2008 du 28 janvier 2010 consid. 2.2). Par conséquent, sauf indication contraire, les dispositions citées ci-après sont celles en vigueur jusqu'au 31 décembre 2007.</w:t>
      </w:r>
    </w:p>
    <w:p>
      <w:r>
        <w:rPr>
          <w:b/>
        </w:rPr>
        <w:t>E. 3.2</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22 septembre 2005 (12 mois avant le dépôt de la demande) ou si le droit à une rente était né entre cette date et le 16 avril 2008,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être invalide au sens de la LPGA et de la LAI (art. 8 LPGA; art. 4, 28, 29 al. 1 LAI); compter une année entière au moins de cotisations (art. 36 al. 1 LAI; à compter du 1er janvier 2008, l'assuré doit toutefois compter au moins trois années de cotisations [art. 36 LAI dans sa nouvelle teneur]). Le recourant a versé des cotisations à l'AVS/AI pendant 13 mois et remplit donc la condition de la durée minimale de cotisations eu égard au moment de l'ouverture éventuelle du droit à la rente (voir infra 11.2). Il reste à examiner s'il est invalide au sens de la LAI.</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suisses et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arrêt du Tribunal fédéral I 424/04 du 18 octobre 2004 consid. 2.3).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Rechtsprechung [SVR] 2001 IV n° 10 p. 28).</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9</w:t>
      </w:r>
    </w:p>
    <w:p>
      <w:r>
        <w:t>Est litigieux le droit du recourant à une rente d'invalidité, soit le point de savoir s'il présente un taux d'invalidité suffisant pour avoir droit à une rente.</w:t>
      </w:r>
    </w:p>
    <w:p>
      <w:r>
        <w:rPr>
          <w:b/>
        </w:rPr>
        <w:t>E. 9.1.1</w:t>
      </w:r>
    </w:p>
    <w:p>
      <w:r>
        <w:t>On relève tout d'abord que selon la documentation médicale au dossier le recourant souffre notamment de maladie des coronaires, d'une pathologie ischémique, d'un psoriasis étendu, d'une atteinte au genou droit et d'un trouble anxio-dépressif réactif.</w:t>
      </w:r>
    </w:p>
    <w:p>
      <w:r>
        <w:rPr>
          <w:b/>
        </w:rPr>
        <w:t>E. 9.1.2</w:t>
      </w:r>
    </w:p>
    <w:p>
      <w:r>
        <w:t>Par voie de conséquence,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relevante pour la détermination du début du droit à la rente.</w:t>
      </w:r>
    </w:p>
    <w:p>
      <w:r>
        <w:rPr>
          <w:b/>
        </w:rPr>
        <w:t>E. 9.2</w:t>
      </w:r>
    </w:p>
    <w:p>
      <w:r>
        <w:t>Il convient ensuite d'examiner dans quelle mesure l'intéressé est à même d'exercer une activité lucrative sur le plan médical.</w:t>
      </w:r>
    </w:p>
    <w:p>
      <w:r>
        <w:rPr>
          <w:b/>
        </w:rPr>
        <w:t>E. 9.2.1</w:t>
      </w:r>
    </w:p>
    <w:p>
      <w:r>
        <w:t>Le Tribunal de céans rappelle que, en matière d'assurance-invalidité, ce sont les incidences objectives de l'atteinte à la santé sur la capacité de gain qui sont déterminantes pour le calcul du taux d'invalidité. Dans ce contexte, l'assuré a l'obligation de diminuer le dommage et doit entreprendre de son propre chef tout ce qu'on peut raisonnablement attendre de lui afin d'atténuer autant que possible les conséquences de son invalidité (ATF 130 V 97 consid. 3.2 et références citées; ATF 115 V 38 consid. 3d). Cela implique notamment la reprise d'une activité lucrative adaptée à ses affections si celle-ci est exigible sur le plan médical dans un marché équilibré du travail (cf. arrêt du Tribunal fédéral I 640/05 du 18 mai 2006 consid. 3.1).</w:t>
      </w:r>
    </w:p>
    <w:p>
      <w:r>
        <w:rPr>
          <w:b/>
        </w:rPr>
        <w:t>E. 9.2.2</w:t>
      </w:r>
    </w:p>
    <w:p>
      <w:r>
        <w:t>Cela étant, le recourant a certes quitté son emploi le 4 septembre 2006 pour raison de santé et prétend ne plus pouvoir travailler. Toutefois, force est de constater que le Dr E._______, du service médical de l'OAIE, estime que le recourant peut exercer sans restriction sa dernière activité ainsi que des activités de substitution légères à moyennes (prise de position du 11 mai 2008 [pce 53]).</w:t>
      </w:r>
    </w:p>
    <w:p>
      <w:r>
        <w:rPr>
          <w:b/>
        </w:rPr>
        <w:t>E. 9.2.3</w:t>
      </w:r>
    </w:p>
    <w:p>
      <w:r>
        <w:t>Quant à la capacité du recourant d'exercer sa dernière profession, il y a divergence d'opinions entre le médecin de l'OAIE (pce 53) et les médecins de la Sécurité sociale portugaise (pces 25 et 52). Par contre, s'agissant d'activités légères, le Dr E._______ de l'OAIE considère que l'intéressé peut exercer des activités adaptées légères, par exemple de surveillance d'immeuble, parking et musée, de magasinier, de petites livraisons avec véhicule et le médecin de la Sécurité sociale portugaise retient celle de téléphoniste. Cette appréciation que retient le Tribunal de céans, compte tenu de l'ensemble des circonstances du cas d'espèce, nécessite une comparaison de revenus laquelle, comme on le verra plus loin, n'ouvre pas le droit à une rente selon la législation suisse en raison d'un taux d'invalidité inférieur à 40% au moins. Certes en 2003 le recourant a subi un infarctus du myocarde dans le cadre d'une maladie des coronaires. Mais dans un rapport médical suite à un examen d'effort sur tapis roulant du 21 décembre 2004, il ne fut pas relevé d'altération ischémique (pce 21), sans que par la suite aient été produits des documents susceptibles de modifier ce constat ou de démontrer l'existence d'affections des coronaires pouvant avoir une incidence significative sur la capacité de travail dans des activités de substitution légères. Le recourant a certes évoqué aussi des problèmes au genou droit, mais ni le rapport du 20 janvier 2006 (pce 23) ni celui du 19 juillet 2007 (pce 46) laissent penser à des atteintes significatives en relation avec l'exercice d'une activité de substitution légère. Enfin, aucun document médical, y compris le rapport E 213 de la Sécurité sociale portugaise du 5 décembre 2007 (pce 52), ne met en évidence une incapacité de travail spécifique pour des activités adaptées légères en rapport avec le psoriasis ou l'état anxio-dépressif réactionnel. Enfin, dans le rapport E 213 du 5 décembre 2007, il est certes relevé un affaiblissement de la force musculaire (notamment des membres inférieurs; p. 3 point 4.8 à 4.10), mais cet affaiblissement, d'une part, n'est pas documenté sur le plan médical et, d'autre part, n'a pas empêché le médecin en charge de l'examen de considérer que le recourant pouvait exercer une activité adaptée légère, appréciation partagée par le Dr E.________.</w:t>
      </w:r>
    </w:p>
    <w:p>
      <w:r>
        <w:rPr>
          <w:b/>
        </w:rPr>
        <w:t>E. 9.2.4</w:t>
      </w:r>
    </w:p>
    <w:p>
      <w:r>
        <w:t>Dans ces circonstances, le Tribunal de céans peut se rallier à la conclusion de médecin de l'OAIE (pce 53) et de celui de la Sécurité sociale portugaise (pce 52) qui retiennent une capacité de travail du recourant de 100% dans l'exercice d'une activité adaptée légère.</w:t>
      </w:r>
    </w:p>
    <w:p>
      <w:r>
        <w:rPr>
          <w:b/>
        </w:rPr>
        <w:t>E. 10.1</w:t>
      </w:r>
    </w:p>
    <w:p>
      <w:r>
        <w:t>L'assuré a droit à une rente s'il est invalide à 40% au moins (art. 28 al. 1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Selon la jurisprudence du Tribunal fédéral,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raisonnablement la possibilité de mettre à profit sa capacité résiduelle de gain, et s'il peut ou non réaliser un revenu excluant le droit à une rente (ATF 110 V 276 consid. 4b; voir également ATF 127 V 298 consid. 4c).</w:t>
      </w:r>
    </w:p>
    <w:p>
      <w:r>
        <w:rPr>
          <w:b/>
        </w:rPr>
        <w:t>E. 10.2</w:t>
      </w:r>
    </w:p>
    <w:p>
      <w:r>
        <w:t>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(cf. arrêts du Tribunal fédéral 9C_236/2008 du 4 août 2008 consid. 4.2 et 9C_446/2008 du 18 septembre 2008 consid. 4.2);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w:t>
      </w:r>
    </w:p>
    <w:p>
      <w:r>
        <w:rPr>
          <w:b/>
        </w:rPr>
        <w:t>E. 10.3</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(arrêts du Tribunal fédéral I 61/05 du 27 juillet 2005 consid. 4.4 avec références, I 819/04 du 27 mai 2005 consid. 2.2).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du Tribunal fédéral I 1034/06 du 6 décembre 2007 consid. 3.3.3.2; I 61/05 du 27 juillet 2005 consid. 4.4; I 819/04 du 27 mai 2005 consid. 2.2; I 462/02 du 26 mai 2003 consid. 2 s; I 401/01 du 4 avril 2002 consid. 4; arrêt du Tribunal cantonal du canton de Fribourg du 10 juillet 2008, SVR 2009 IV n° 8).</w:t>
      </w:r>
    </w:p>
    <w:p>
      <w:r>
        <w:rPr>
          <w:b/>
        </w:rPr>
        <w:t>E. 10.4</w:t>
      </w:r>
    </w:p>
    <w:p>
      <w:r>
        <w:t>La date où le droit à la rente aurait pu naître au plus tôt est en principe le moment déterminant pour procéder à l'analyse globale de la situation (arrêt du Tribunal fédéral 9C_354/2009 du 7 décembre 2009 consid. 5.2; arrêts du Tribunal administratif fédéral C-474/2007 du 17 mars 2009 consid. 9.3.5; C-8549/2007 du 4 novembre 2009 consid. 9.3.5; quant à l'exigibilité d'un changement de profession voir également l'arrêt du Tribunal fédéral 9C_612/2007 du 14 juillet 2008 consid. 5.2; I 761/04 du 14 juin 2005 consid. 2.3 se référant à l'ATF 129 V 222). En l'occurrence, il s'agit du 5 septembre 2007, soit à un moment où le recourant avait 56 ans et 7 mois (cf. consid. 11.2 du présent arrêt). L'assuré n'avait ainsi pas atteint un seuil à partir duquel on peut parler d'un âge avancé au sens de la jurisprudence susmentionnée (arrêt du Tribunal fédéral 9C_354/2009 du 7 décembre 2009 consid. 5.2), de sorte qu'une approche particulière au sens de la jurisprudence susmentionnée ne s'impose pas. Il sied de préciser que la situation serait identique si l'on considérait comme moment déterminant la date du prononcé de l'acte entrepris, comme l'a fait le Tribunal fédéral dans un certain nombre d'autres arrêts (le recourant avait en l'espèce 57 et 3 mois à ce moment-là; cf. arrêts du Tribunal fédéral 9C_104/2008 consid. 4 et les références citées et arrêt du Tribunal fédéral 9C_979/2009 du 10 février 2010 en rapport avec la version de la LAI en vigueur dès le 1er janvier 2008).</w:t>
      </w:r>
    </w:p>
    <w:p>
      <w:r>
        <w:rPr>
          <w:b/>
        </w:rPr>
        <w:t>E. 10.5</w:t>
      </w:r>
    </w:p>
    <w:p>
      <w:r>
        <w:t>Cela étant, on relève que les activités de substitution proposées par le service médical de l'OAIE et le médecin de la Sécurité sociale portugaise se limitent à des travaux légers ne nécessitant pas des déplacements importants. Au vu de l'ensemble des circonstances, il n'apparaît pas déraisonnable, en l'espèce, d'exiger de l'assuré qu'il accomplisse de telles tâches. En effet, rien au dossier n'incite à penser que les affections dont est atteint le recourant feraient obstacle à l'exercice d'activités sédentaires. En outre, les travaux adaptés sont exigibles à plein temps dans différents secteurs. Par ailleurs, ils peuvent être accomplis pendant une durée suffisamment longue, à savoir environ 8 ans, et n'exigent pas de formation particulière, voire se limitent à une mise au courant initiale. Le Tribunal de céans peut donc conclure qu'il n'est pas irréaliste que le recourant puisse trouver un travail de substitution adapté à son état de santé sur un marché équilibré du travail.</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11.1.1</w:t>
      </w:r>
    </w:p>
    <w:p>
      <w:r>
        <w:t>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Ce gain doit être comparé au moment déterminant avec celui que la personne valide aurait effectivement pu réaliser au degré de la vraisemblance prépondérante si elle était en bonne santé (ATF 129 V 224 consid. 4.3.1). Le gain de personne valide doit être évalué de manière aussi concrète que possible si bien qu'il convient, en règle générale, de se référer au dernier salaire que l'assuré a obtenu avant l'atteinte à la santé (ATF 135 V 58 consid. 3.1).</w:t>
      </w:r>
    </w:p>
    <w:p>
      <w:r>
        <w:rPr>
          <w:b/>
        </w:rPr>
        <w:t>E. 11.1.2</w:t>
      </w:r>
    </w:p>
    <w:p>
      <w:r>
        <w:t>Le Tribunal fédéral a précisé que la comparaison des revenus doit être effectuée en se référant en principe à la situation au moment où le droit à la rente aurait pu naître au plus tôt (ATF 129 V 222 consid. 4.1 et 4.4). Il convient toutefois d'effectuer une comparaison des revenus ultérieure si, jusqu'au moment où la décision est rendue, une modification des salaires de référence se produit et que celle-ci a une incidence sur l'ampleur de la rente (ATF 129 V 222 consid. 4.2).</w:t>
      </w:r>
    </w:p>
    <w:p>
      <w:r>
        <w:rPr>
          <w:b/>
        </w:rPr>
        <w:t>E. 11.1.3</w:t>
      </w:r>
    </w:p>
    <w:p>
      <w:r>
        <w:t>La comparaison de revenus doit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(ESS) peuvent aussi servir à fixer le montant des revenus que l'assuré aurait pu obtenir s'il n'était pas invalide.</w:t>
      </w:r>
    </w:p>
    <w:p>
      <w:r>
        <w:rPr>
          <w:b/>
        </w:rPr>
        <w:t>E. 11.1.4</w:t>
      </w:r>
    </w:p>
    <w:p>
      <w:r>
        <w:t>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11.2</w:t>
      </w:r>
    </w:p>
    <w:p>
      <w:r>
        <w:t>En l'espèce il y a lieu de procéder à une évaluation de l'invalidité selon la méthode générale par une comparaison de revenus sur la base de l'Enquête suisse sur la structure des salaires 2006 indexé 2007 car il doit être admis que c'est à compter du 5 septembre 2007 au plus tôt (12 mois après la cessation du travail pour motifs de santé; cf. pce 10) que l'assuré aurait pu, cas échéant, voir s'ouvrir le droit à une rente. En effet, selon la jurisprudence, les salaires avant et après invalidité doivent être pris en compte / indexés jusqu'à la date de la survenance du droit éventuel à la rente, c'est-à-dire lorsque les conditions de santé peuvent être considérées comme stabilisées (ATF 128 V 174 et 129 V 222).</w:t>
      </w:r>
    </w:p>
    <w:p>
      <w:r>
        <w:rPr>
          <w:b/>
        </w:rPr>
        <w:t>E. 11.3</w:t>
      </w:r>
    </w:p>
    <w:p>
      <w:r>
        <w:t>L'activité de l'assuré jusqu'en septembre 2006 a été celle de serveur, elle correspond selon la classification de l'Enquête suisse sur les salaires 2006 (Table TA1) à des activités simples et répétitives de niveau 4 de la branche « hôtellerie et restauration », soit à un revenu de Fr. 3'611.- par mois pour 40 h./sem. et de Fr. 3'719.33 pour 42.1 h./sem. selon le temps de travail hebdomadaire dans ce secteur. Indexé 2007 (+1.1%), ce revenu se monte à Fr. 3'760.24.</w:t>
      </w:r>
    </w:p>
    <w:p>
      <w:r>
        <w:rPr>
          <w:b/>
        </w:rPr>
        <w:t>E. 11.4</w:t>
      </w:r>
    </w:p>
    <w:p>
      <w:r>
        <w:t>Le salaire après invalidité doit également être fixé sur la base des données statistiques résultant de l'Enquête suisse sur les salaires 2006 (Table TA1), en l'occurrence celles des activités de substitution proposées par le Dr E._______, soit en moyenne Fr. 4'378.- correspondant aux revenus dans les services collectifs et personnels (Fr. 4'259.-), dans le commerce de détail (Fr. 4'383.-), dans les services fournis aux entreprises (Fr. 4'494.-) pour des activités simples et répétitives (niveau 4) à 100% pour 40 h./sem., et Fr. 4'564.06 pour 41.7 h./sem., sous déduction de 15% pour tenir compte de l'âge de l'assuré et de ses restrictions personnelles aux activités légères, soit Fr. 3'879.45.-. Indexé 2007 (0.7 + 1.7 + 2.1 = 4.5 : 3 =1.5%), ce revenu se monte à Fr. 3'937.64.</w:t>
      </w:r>
    </w:p>
    <w:p>
      <w:r>
        <w:rPr>
          <w:b/>
        </w:rPr>
        <w:t>E. 11.5</w:t>
      </w:r>
    </w:p>
    <w:p>
      <w:r>
        <w:t>En comparant le salaire avant invalidité de Fr. 3'760.24 avec celui après invalidité de Fr. 3'937.64, on n'obtient pas de perte de gain. Même indexés valeur 2008, année de la décision dont est recours, les revenus de référence précités et leur comparaison ne permettent pas d'atteindre un taux d'invalidité de 40% au moins.</w:t>
      </w:r>
    </w:p>
    <w:p>
      <w:r>
        <w:rPr>
          <w:b/>
        </w:rPr>
        <w:t>E. 12</w:t>
      </w:r>
    </w:p>
    <w:p>
      <w:r>
        <w:t>Au vu de ce qui précède, il appert que le recours doit être rejeté et la décision attaquée confirmée.</w:t>
      </w:r>
    </w:p>
    <w:p>
      <w:r>
        <w:rPr>
          <w:b/>
        </w:rPr>
        <w:t>E. 13</w:t>
      </w:r>
    </w:p>
    <w:p>
      <w:r>
        <w:t>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14.1</w:t>
      </w:r>
    </w:p>
    <w:p>
      <w:r>
        <w:t>Vu l'issue de la cause, les frais de procédure, fixés à Fr. 400.-, sont mis à la charge du recourant (art. 63 al. 1 PA en relation avec l'art. 37 LTAF). Ce montant est compensé par l'avance de frais fournie de Fr. 400.-.</w:t>
      </w:r>
    </w:p>
    <w:p>
      <w:r>
        <w:rPr>
          <w:b/>
        </w:rPr>
        <w:t>E. 14.2</w:t>
      </w:r>
    </w:p>
    <w:p>
      <w:r>
        <w:t>Il n'est pas alloué de dépens (art. 7 al. 1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