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C-3563/2012 vom 6. Januar 2013</w:t>
      </w:r>
    </w:p>
    <w:p>
      <w:r>
        <w:t>Bundesverwaltungsgericht, 2013-01-06, FR</w:t>
      </w:r>
    </w:p>
    <w:p>
      <w:r>
        <w:rPr>
          <w:b/>
        </w:rPr>
        <w:t xml:space="preserve">Quelle: </w:t>
      </w:r>
      <w:r>
        <w:t>https://mcp.opencaselaw.ch/entscheid/bvger_C-3563_2012</w:t>
      </w:r>
    </w:p>
    <w:p>
      <w:r>
        <w:t>FR: TAF C-3563/2012 du 6 janvier 2013</w:t>
      </w:r>
    </w:p>
    <w:p>
      <w:r>
        <w:t>IT: TAF C-3563/2012 del 6 gennaio 2013</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3.3 La communauté conjugale telle que définie ci-dessus doit non seulement exister au moment du dépôt de la demande, mais doit subsister pendant toute la procédure jusqu'au prononcé de la décision sur la requête de naturalisation facilitée (cf. ATF 135 II précité consid. 2 et jurisprudence citée).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 4.1 Conformément respectivement à l'art. 41 al. 1 et al. 1bis LN (dans sa teneur du 25 septembre 2009, en vigueur depuis le 1er mars 2011 [RO 2011 347]), et à l'art. 41 al. 1 LN (dans sa teneur initiale [RO 1952 1087]), l'ODM peut, avec l'assentiment de l'autorité du canton d'origine, annuler la naturalisation facilitée obtenue par des déclarations mensongères ou par la dissimulation de faits essentiels (cf. sur ce point arrêt du Tribunal fédéral 1C_239/2013 du 19 avril 2013 consid. 2).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1C_158/2011 du 26 août 2011 consid. 4.2.1 et jurisprudence citée). 4.2 4.2.1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ibidem). 4.2.2 S'agissant d'une présomption de fait, qui ressortit à l'appréciation des preuves et ne modifie pas le fardeau de la preuve (ATF 135 II précité, ibidem,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arrêts du Tribunal fédéral 1C_155/2012 du 26 juillet 2012 consid. 2.2.3 et 1C_158/2011 précité, consid. 4.2.2).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25 février 2008 au recourant a été annulée par l'autorité inférieure en date du 11 juin 2012, soit avant l'échéance du délai péremptoire prévu par la disposition précitée, avec l'assentiment de l'autorité compétente du canton d'origine (Vaud).</w:t>
      </w:r>
    </w:p>
    <w:p>
      <w:r>
        <w:rPr>
          <w:b/>
        </w:rPr>
        <w:t>E. 6</w:t>
      </w:r>
    </w:p>
    <w:p>
      <w:r>
        <w:t>Il convient d'examiner si les circonstances du cas particulier répondent aux conditions matérielles de l'annulation de la naturalisation facilitée.</w:t>
      </w:r>
    </w:p>
    <w:p>
      <w:r>
        <w:rPr>
          <w:b/>
        </w:rPr>
        <w:t>E. 6.1</w:t>
      </w:r>
    </w:p>
    <w:p>
      <w:r>
        <w:t>Il s'agit dès lors de déterminer si, que ce soit au moment de la signature de la déclaration commune, le 31 janvier 2008, ou même au plus tard lors de l'octroi de la naturalisation facilitée, le 25 février 2008, le recourant avait encore le sentiment de former avec son ex-épouse une communauté conjugale effective et stable et n'envisager dès lors ni séparation ni divorce, comme il l'avait affirmé à l'époque. Cela étant, le Tribunal se doit de constater ce qui suit.</w:t>
      </w:r>
    </w:p>
    <w:p>
      <w:r>
        <w:rPr>
          <w:b/>
        </w:rPr>
        <w:t>E. 6.1.1</w:t>
      </w:r>
    </w:p>
    <w:p>
      <w:r>
        <w:t>Entre le moment où le recourant a signé cette déclaration commune et le moment où le couple s'est effectivement séparé, en date du 30 juin 2009, il s'est écoulé un peu plus d'une année et demie. Si l'on se replace au moment où les époux ont décidé de faire chambre à part, à savoir en janvier 2009 - selon les déclarations de l'ex-épouse -, ce laps de temps est d'à peine une année. Les ex-conjoints n'ont pas tardé pour déposer une requête commune en divorce avec accord complet, puisqu'ils y ont procédé le 27 avril 2010. Le jugement de divorce est quant à lui intervenu sans plus de retard, le 1er juillet suivant. Enfin, immédiatement après, à savoir le 29 juillet 2010, le recourant a épousé en secondes noces une ressortissante algérienne qu'il aurait rencontrée en 2009 déjà et qui présentait une différence d'âge de près de 25 ans avec son ex-épouse, ce qui est particulièrement révélateur (cf. notamment sur ce point, arrêt du Tribunal fédéral 5A.11/2006 du 27 juin 2006 consid. 3.1). Compte tenu de ces faits et en particulier de l'enchaînement chronologique rapide de ces événements, il doit être présumé que le recourant avait conscience, au moment où il a obtenu la naturalisation facilitée, des problèmes affectant son couple et du fait qu'il ne formait plus avec son ex-épouse une union conjugale effective et stable (voir en ce sens l'arrêt du Tribunal fédéral 1C_172/2012 du 11 mai 2012 consid. 2.3 et arrêts cités).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En l'occurrence, l'ex-épouse du recourant avait elle-même concédé que des différences culturelles s'étaient progressivement développées jusqu'à conduire à la rupture. Le recourant n'est dès lors pas crédible lorsqu'il affirme avoir tout ignoré, au moment de l'octroi de la naturalisation facilitée, des problèmes conjugaux qui allaient les conduire à la rupture à peine une année après. A cela s'ajoute que le recourant a signé avec son épouse une requête commune de divorce et qu'il n'apparaît pas qu'il ait tenté de sauver son mariage, ni lors de la séance de conciliation prévue durant la procédure de divorce ni d'une quelconque autre manière.</w:t>
      </w:r>
    </w:p>
    <w:p>
      <w:r>
        <w:rPr>
          <w:b/>
        </w:rPr>
        <w:t>E. 6.1.2</w:t>
      </w:r>
    </w:p>
    <w:p>
      <w:r>
        <w:t>Cette présomption étant posée, il s'agit de voir si le recourant parvient à renverser celle-ci en faisant valoir des circonstances survenues après la signature de la déclaration commune ou après l'octroi de la naturalisation facilitée, qui font en sorte que ses relations de couple - par hypothèse précédemment stable et orienté vers l'avenir - se seraient subitement détériorées jusqu'à entraîner un divorce peu de temps après, alors que rien ne le laissait auparavant présager. Le recourant fait valoir à ce sujet que ce serait son ex-épouse qui aurait pris l'initiative de la séparation. Cela étant, ce seul élément - s'il est certes corroboré par l'intéressée - n'est pas en soi déterminant, puisqu'il ne démontre pas que son couple était encore stable et au moment où lui a été octroyée la naturalisation facilitée. L'ex-épouse a déclaré qu'aucun événement particulier - de nature à expliquer la séparation - n'était survenu après l'octroi de la naturalisation facilitée. A l'en croire, son couple avait rencontré des difficultés conjugales dès le début de l'année 2009. Toutefois, elle a également affirmé que ces difficultés étaient liées à des différences culturelles qui n'avaient fait que s'amplifier avec le temps. Or, ceci constitue plutôt un élément de nature à conforter la thèse selon laquelle son couple ne présentait déjà plus la stabilité requise l'année précédente, plus précisément en février 2008, à la date de l'octroi de la naturalisation facilitée. Rien ne permet d'admettre en effet que ces problèmes seraient subitement apparus au début de l'année 2009, sans que rien ne le laissât présager. Le recourant n'avance pas la thèse d'un événement particulier qui se serait produit depuis l'octroi de la naturalisation facilitée et qui serait de nature à expliquer la subite déliquescence du lien conjugal. Quant aux autres arguments dont il entend tirer parti, à savoir la question qu'il avait posée à son mandataire de l'époque destinée à savoir s'il pouvait légitimement se remarier et la réponse affirmative qui lui aurait été donnée par son représentant, ils ne conduisent guère à une issue différente de la présente affaire. Quelle qu'ait été la nature des assurances qui ont pu lui être données, elles n'engagent en rien l'autorité inférieure.</w:t>
      </w:r>
    </w:p>
    <w:p>
      <w:r>
        <w:rPr>
          <w:b/>
        </w:rPr>
        <w:t>E. 6.2</w:t>
      </w:r>
    </w:p>
    <w:p>
      <w:r>
        <w:t>S'agissant enfin du grief relatif à la violation du droit d'être entendu, lié au fait que seule son ex-épouse aurait été auditionnée et qu'il n'a pour sa part pas pu participer à cette audition, il tombe manifestement à faux. L'intéressé était représenté par une avocate à l'époque des faits et la possibilité de participer à cette audition a bien été offerte au recourant, comme le démontre le pli adressé à son avocate en date du 5 avril 2011. Que celle-ci n'ait alors pas pu joindre son mandant pour savoir s'il entendait participer ou non à cette audition et ait décidé finalement de renoncer à participer à ladite audition n'est pas relevant, puisque l'ODM s'est valablement adressé à la mandataire précitée, en qualité de représentante conventionnelle du recourant, et que son mandant doit se laisser opposer cette notification. Le droit d'être entendu du recourant n'a donc aucunement été violé. Quant à l'audition personnelle du recourant, il n'appartenait nullement à l'ODM d'y procéder spontanément, le recourant s'étant déjà exprimé par écrit (cf. déterminations du 3 février 2011 adressées à l'ODM) et ne l'ayant pas même expressément sollicitée. En outre, il apparaît que l'ODM a adressé le procès-verbal relatif à l'audition rogatoire de l'ex-épouse du recourant à ce dernier, le 17 juin 2011, et l'a invité à plusieurs reprises à se déterminer. Finalement, le 15 septembre 2011, le recourant a saisi cette possibilité tout en exprimant qu'il se ralliait aux déclarations de son ex-épouse. Partant, il a pleinement été entendu avant que l'autorité ne statue.</w:t>
      </w:r>
    </w:p>
    <w:p>
      <w:r>
        <w:rPr>
          <w:b/>
        </w:rPr>
        <w:t>E. 6.3</w:t>
      </w:r>
    </w:p>
    <w:p>
      <w:r>
        <w:t>Dans ces conditions, le Tribunal doit s'en tenir à la présomption précitée selon laquelle le recourant avait bien conscience, au moment déterminant, que ses problèmes de couple ne lui permettaient plus de prétendre à l'octroi de la naturalisation facilitée.</w:t>
      </w:r>
    </w:p>
    <w:p>
      <w:r>
        <w:rPr>
          <w:b/>
        </w:rPr>
        <w:t>E. 7</w:t>
      </w:r>
    </w:p>
    <w:p>
      <w:r>
        <w:t>Partant, c'est à juste titre que l'ODM a estimé que la naturalisation facilitée avait été obtenue sur la base de fausses affirmations. Toutes les conditions tant formelles que matérielles étant réalisées, l'annulation de la naturalisation facilitée a donc été prononcée à juste titre. Le dispositif de la décision entreprise (ch. 3) précise que cette annulation fait également perdre la nationalité suisse aux membres de sa famille qui l'auraient acquise en vertu de la décision annulée, ce qui s'avère conforme à l'art. 41 al. 3 LN. Cela étant, le recourant ne fait valoir aucun grief spécifique à cet égard, de sorte que le Tribunal peut entériner également ce point du dispositif, d'autant que - si des enfants sont issus de sa nouvelle union - ceux-ci bénéficient sans nul doute de la nationalité algérienne de par la filiation maternelle et ne se retrouveraient donc pas apatrides ensuite de la décision attaquée (cf. art. 6 de la loi sur la nationalité de l'Algérie du 27 février 2005, in Alexander Bergmann/Murad Ferid/Dieter Henrich, Internationales Ehe- und Kindschaftsrecht, Algerien, p. 12). Il s'ensuit que la décision de l'ODM doit être intégralement confirmée et le recours rejeté.</w:t>
      </w:r>
    </w:p>
    <w:p>
      <w:r>
        <w:rPr>
          <w:b/>
        </w:rPr>
        <w:t>E. 8</w:t>
      </w:r>
    </w:p>
    <w:p>
      <w:r>
        <w:t>Succombant, le recourant devra s'acquitter des frais de procédure, lesquels sont fixés à Fr. 1'200.- et compensés avec l'avance d'ores et déjà versée (art. 63 al. 1 PA en relation avec l'art. 1, l'art. 2 et l'art. 3 du règlement du 21 février 2008 concernant les frais, dépens et indemnités fixés par le Tribunal administratif fédéral [FITAF, RS 173.320.2]). Vu le sort de la cause, il n'a pas droit à des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