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C-3562/2012 vom 24. Oktober 2013</w:t>
      </w:r>
    </w:p>
    <w:p>
      <w:r>
        <w:t>Bundesverwaltungsgericht, 2013-10-24, FR</w:t>
      </w:r>
    </w:p>
    <w:p>
      <w:r>
        <w:rPr>
          <w:b/>
        </w:rPr>
        <w:t xml:space="preserve">Quelle: </w:t>
      </w:r>
      <w:r>
        <w:t>https://mcp.opencaselaw.ch/entscheid/bvger_C-3562_2012</w:t>
      </w:r>
    </w:p>
    <w:p>
      <w:r>
        <w:t>FR: TAF C-3562/2012 du 24 octobre 2013</w:t>
      </w:r>
    </w:p>
    <w:p>
      <w:r>
        <w:t>IT: TAF C-3562/2012 del 24 ottobre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de naturalisation facilitée peuvent être déférés au Tribunal qui statue comme autorité précédent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de la loi sur la nationalité du 29 septembre 1952 [LN,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64 al. 4 PA, l'autorité de recours n'est pas liée par les motifs invoqués à l'appui du recours, ni par les considérants de la décision attaquée (cf. André Moser/Michael Beusch/Lorenz Kneubühler, Prozessieren vor dem Bundesverwaltungsgericht, Anwaltpraxis, Tome X, Bâle 2008, p. 181, ad ch.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1C_517/2010 du 7 mars 2011 consid. 3.1).</w:t>
      </w:r>
    </w:p>
    <w:p>
      <w:r>
        <w:rPr>
          <w:b/>
        </w:rPr>
        <w:t>E. 4.2</w:t>
      </w:r>
    </w:p>
    <w:p>
      <w:r>
        <w:t>La nature potestative de l'art. 41 al.1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précité consid. 3 et les références citées).</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conjugale,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20 août 2007 à A._______ a été annulée par l'ODM le 4 juin 2012, soit avant l'échéance du délai légal, et avec l'assentiment de l'autorité compétente du canton d'origine (Fribourg).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Tribunal administratif fédéral C 4903/2011 du 17 juin 2013 consid. 5). De la sorte, il n'est pas nécessaire de se pencher sur la question du droit transitoire, qui peut demeurer ouverte.</w:t>
      </w:r>
    </w:p>
    <w:p>
      <w:r>
        <w:rPr>
          <w:b/>
        </w:rPr>
        <w:t>E. 6</w:t>
      </w:r>
    </w:p>
    <w:p>
      <w:r>
        <w:t>Il convient dès lors d'examiner si les circonstances du cas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En effet, le prénommé a épousé, le 6 juin 2003, B._______, dont il avait fait la connaissance à la mi-juillet 2002, et a obtenu une autorisation de séjour en raison de son statut d'époux d'une ressortissante helvétique. Le 27 avril 2006, soit avant l'échéance du délai de trois ans prévu à l'art. 27 al. 1 let. c LN, il a déposé une demande de naturalisation facilitée. Le 13 juillet 2007, les époux ont signé une déclaration relative à la stabilité de leur mariage. Quelques semaines plus tard, le 20 août 2007, l'intéressé a obtenu la nationalité suisse. Au début du mois d'avril 2008, soit moins de huit mois plus tard, les époux se sont définitivement séparés. Le 17 avril 2008, B._______ a déposé une requête en vue du prononcé de mesures protectrices de l'union conjugale. Le 16 février 2009, les époux ont déposé une requête commune de divorce avec accord complet sur les effets accessoires. Leur union conjugale a été dissoute par jugement du 25 juin 2009, entré en force le 11 septembre 2009. Le 10 septembre 2010, A._______ a épousé C._______ et ils ont eu une fille le 18 juin 2011. Les éléments précités et leur enchaînement chronologique rapide sont de nature à fonder la présomption selon laquelle, au moment de la signature de la déclaration commune et a fortiori lors de la décision de naturalisation, A._______ n'avait plus la volonté de maintenir une communauté conjugale stable au sens de l'art. 27 LN. Le court laps de temps, dans lequel sont intervenus la déclaration commune (13 juillet 2007), l'octroi de la naturalisation facilitée (20 août 2007), la séparation définitive (début avril 2008), la demande de mesures protectrices de l'union conjugale (17 avril 2008), la demande commune de divorce (16 février 2009), le divorce (11 septembre 2009) et le remariage du recourant (10 septembre 2010), laisse présumer que la stabilité requise du mariage n'existait déjà plus au moment de la déclaration commune, et à tout le moins lors du prononcé de la naturalisation facilitée, et cela, quand bien même les époux ne vivaient pas encore séparés. Il est conforme à la jurisprudence en la matière d'admettre une présomption de fait selon laquelle la communauté conjugale n'était pas stable lors de l'octroi de la naturalisation si une séparation intervient, comme en l'espèce, quelques mois plus tard (soit, en l'occurrence, moins de huit mois après la décision de naturalisation). De plus, la demande commune de divorce a eu lieu dix-huit mois après la naturalisation, ce qui, selon le Tribunal fédéral, présume également que l'union n'était plus stable lors de l'octroi de la naturalisation (cf. arrêt du Tribunal fédéral 1C_172/2012 du 11 mai 2012 consid. 2.3, dans lequel un espace de vingt mois entre l'octroi de la naturalisation et la séparation et de vingt-deux mois entre la décision de naturalisation et la demande commune de divorce a été considéré comme un enchaînement rapide de nature à fonder la présomption). L'expérience générale de la vie enseigne en effet qu'un ménage uni depuis plusieurs années ne se brise pas en un laps de temps aussi bref après la décision de naturalisation sans qu'un évènement extraordinaire en soit la cause et sans que les conjoints en aient eu le pressentiment (cf. notamment arrêts du Tribunal fédéral 1C_228/2009 du 31 août 2009 consid. 3 et 5A_11/2006 du 27 juin 2006 consid. 4.3).</w:t>
      </w:r>
    </w:p>
    <w:p>
      <w:r>
        <w:rPr>
          <w:b/>
        </w:rPr>
        <w:t>E. 6.3</w:t>
      </w:r>
    </w:p>
    <w:p>
      <w:r>
        <w:t>La présomption que l'union conjugale n'était plus stable au moment de la naturalisation est renforcée par plusieurs éléments du dossier.</w:t>
      </w:r>
    </w:p>
    <w:p>
      <w:r>
        <w:rPr>
          <w:b/>
        </w:rPr>
        <w:t>E. 6.3.1</w:t>
      </w:r>
    </w:p>
    <w:p>
      <w:r>
        <w:t>Le Tribunal constate tout d'abord qu'au jour de la célébration de son mariage avec B._______, A._______ était sous le coup d'une décision de renvoi, suite à une procédure d'asile négative. Cette décision a accéléré les choses entre eux, le mariage ayant permis au prénommé de régulariser son séjour en Suisse. Sans vouloir remettre en cause la réalité de la communauté conjugale des époux, le Tribunal estime qu'il ne saurait être exclu que le souhait du recourant de pouvoir s'installer à demeure dans ce pays et d'y travailler légalement ait pu l'influencer lorsqu'il a décidé d'épouser une personne au bénéfice de la citoyenneté helvétique. En outre, il convient de relever la célérité avec laquelle A._______ a déposé sa demande de naturalisation facilitée le 27 avril 2006, soit avant même l'échéance du délai de trois ans de vie commune, le mariage ayant eu lieu le 6 juin 2003. Un tel empressement suggère immanquablement que le recourant avait hâte d'obtenir la nationalité suisse, rendue possible par son mariage avec une citoyenne de ce pays.</w:t>
      </w:r>
    </w:p>
    <w:p>
      <w:r>
        <w:rPr>
          <w:b/>
        </w:rPr>
        <w:t>E. 6.3.2</w:t>
      </w:r>
    </w:p>
    <w:p>
      <w:r>
        <w:t>Des déclarations de B._______, il ressort en outre que le couple qu'elle formait avec le recourant a connu des problèmes déjà peu de temps après la célébration du mariage. En effet, le chômage des époux et l'instabilité financière en découlant avaient rendu leur union plus difficile (cf. question 1.7 du procès-verbal de l'audition de B._______ du 8 juillet 2011). La prénommée a ajouté que la relation avait vraiment "commencé à pécloter" vers fin 2006, début 2007 (cf. question 2.1 du procès-verbal précité), soit environ six à sept mois avant la signature de la déclaration commune, déclaration qu'elle a dit avoir signée en espérant que les problèmes allaient se résoudre, ce qui laisse entendre que ceux-ci existaient déjà auparavant. D'ailleurs, dans sa réplique du 23 avril 2013, le recourant a reconnu qu'il avait des disputes avec son ex-épouse, même s'il a prétendu que celles-ci n'auraient pas entravé la vie ordinaire du couple, ni n'auraient empêché celui-ci de vivre en parfaite harmonie lors de la signature de la déclaration commune et de la naturalisation, ce dont il est permis de douter au vu des circonstances.</w:t>
      </w:r>
    </w:p>
    <w:p>
      <w:r>
        <w:rPr>
          <w:b/>
        </w:rPr>
        <w:t>E. 7</w:t>
      </w:r>
    </w:p>
    <w:p>
      <w:r>
        <w:t>Conformément à la jurisprudence précitée (cf. consid. 4.2 et 4.3), il incombe au recourant de renverser la présomption de l'absence de stabilité du mariage au moment de la signature de la déclaration commune du 13 juillet 2007,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A._______ invoque n'avoir eu connaissance de l'adultère de son ex-épouse qu'après la décision de naturalisation. Or, cette affirmation n'emporte pas la conviction du Tribunal. En effet, elle est tardive dans la mesure où elle figure pour la première fois dans la réplique du 23 avril 2013, après que l'ODM a mentionné le contraire dans sa réponse du 12 février 2013. Une telle précision ne ressort ni de la lettre du 12 mai 2012 à l'ODM, dans laquelle le prénommé a communiqué ses remarques sur le contenu du procès-verbal d'audition de son ex-épouse du 8 juillet 2011, ni de l'acte de recours du 4 juillet 2012. En outre, cette allégation contredit la version de son ex-épouse lors de son interrogatoire du 8 juillet 2011, au cours duquel elle a indiqué avoir trompé une fois son ex-époux fin 2006, début 2007, soit environ six à sept mois avant la signature de la déclaration commune, et le lui avoir révélé tout de suite car elle ne voulait pas qu'il y ait de mensonge entre eux. Elle a ajouté que le recourant en avait souffert, qu'ils en avaient parlé des heures durant, qu'elle souhaitait que "ça reparte comme avant", mais qu'en réalité, la situation s'était dégradée, car il lui rappelait régulièrement l'adultère commis ("je lui disais de ne pas toujours me relancer cela au visage" [cf. question 2.1 du procès-verbal de l'audition de B._______ du 8 juillet 2011] ). Dans ces circonstances, l'affirmation de A._______ selon laquelle il n'a appris l'adultère de son ex-épouse qu'après la décision de naturalisation ne saurait être retenue comme évènement postérieur à la naturalisation permettant de renverser la présomption. Ainsi, à défaut d'éléments convaincants apportés par le prénommé, le Tribunal est d'avis qu'il y a lieu de s'en tenir à la présomption de fait, fondée sur l'enchaînement chronologique rapide des évènements, selon laquelle l'union de A._______ et B._______ ne présentait plus l'intensité et la stabilité requises lors de la signature de la déclaration de vie commune et au moment de la décision de naturalisation facilitée. Par ailleurs, le recourant n'a pas non plus rendu vraisemblable avoir ignoré la gravité de ses problèmes de couple au moment où il a signé, le 13 juillet 2007, la déclaration aux termes de laquelle il affirmait vivre avec son ex-épouse sous la forme d'une communauté effective et stable.</w:t>
      </w:r>
    </w:p>
    <w:p>
      <w:r>
        <w:rPr>
          <w:b/>
        </w:rPr>
        <w:t>E. 8</w:t>
      </w:r>
    </w:p>
    <w:p>
      <w:r>
        <w:t>Dans ces circonstances, il y a lieu de s'en tenir à la présomption de fait que la naturalisation facilitée a été obtenue de manière frauduleuse (cf. ATF 130 II 482). Partant, l'Office fédéral était parfaitement fondé à prononcer, avec l'assentiment du canton d'origine, l'annulation de la naturalisation facilitée.</w:t>
      </w:r>
    </w:p>
    <w:p>
      <w:r>
        <w:rPr>
          <w:b/>
        </w:rPr>
        <w:t>E. 9</w:t>
      </w:r>
    </w:p>
    <w:p>
      <w:r>
        <w:t>En vertu de l'art. 41 al. 3 LN, sauf décision expresse, l'annulation fait également perdre la nationalité suisse aux membres de la famille qui l'ont acquise en vertu de la décision annulée. Il en va ainsi de la fille de A._______, née le 18 juin 2011. Au vu des circonstances et de la situation personnelle de cet enfant, en particulier de son âge, il n'y a pas de raison de renoncer à l'extension de l'annulation de la naturalisation facilitée à cette dernière (cf. ATF 135 II 161 consid. 5 et arrêt du Tribunal administratif fédéral C 53/2011 du 15 février 2013 consid. 9). Par ailleurs, rien ne permet de douter que cette enfant, de parents nigérians, risque l'apatridie en cas de perte de la nationalité suisse.</w:t>
      </w:r>
    </w:p>
    <w:p>
      <w:r>
        <w:rPr>
          <w:b/>
        </w:rPr>
        <w:t>E. 10</w:t>
      </w:r>
    </w:p>
    <w:p>
      <w:r>
        <w:t>Il ressort de ce qui précède que, par sa décision du 4 juin 2012,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