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C-3557/2020 vom 22. September 2021</w:t>
      </w:r>
    </w:p>
    <w:p>
      <w:r>
        <w:t>Bundesverwaltungsgericht, 2021-09-22, IT</w:t>
      </w:r>
    </w:p>
    <w:p>
      <w:r>
        <w:rPr>
          <w:b/>
        </w:rPr>
        <w:t xml:space="preserve">Quelle: </w:t>
      </w:r>
      <w:r>
        <w:t>https://mcp.opencaselaw.ch/entscheid/bvger_C-3557_2020</w:t>
      </w:r>
    </w:p>
    <w:p>
      <w:r>
        <w:t>FR: TAF C-3557/2020 du 22 septembre 2021</w:t>
      </w:r>
    </w:p>
    <w:p>
      <w:r>
        <w:t>IT: TAF C-3557/2020 del 22 settembre 2021</w:t>
      </w:r>
    </w:p>
    <w:p>
      <w:pPr>
        <w:pStyle w:val="Heading2"/>
      </w:pPr>
      <w:r>
        <w:t>Regeste</w:t>
      </w:r>
    </w:p>
    <w:p>
      <w:r>
        <w:t>Revisione della rendita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amministrativo federale (TAF) esamina d'ufficio e con piena cognizione la propria competenza (art. 31 e segg. LTAF), rispettivamente l'ammissibilità dei gravami che gli sono sottoposti (DTF 133 I 185 consid. 2 con rinvii).</w:t>
      </w:r>
    </w:p>
    <w:p>
      <w:r>
        <w:rPr>
          <w:b/>
        </w:rPr>
        <w:t>E. 1.2</w:t>
      </w:r>
    </w:p>
    <w:p>
      <w:r>
        <w:t>Riservate le eccezioni - non realizzate nel caso di specie - di cui all'art. 32 LTAF, questo Tribunale giudica, in virtù dell'art. 31 LTAF in combinazione con l'art. 33 lett. d LTAF e l'art. 69 cpv. 1 lett. b LAI (RS 831.20), i ricorsi contro le decisioni, ai sensi dell'art. 5 PA, rese dall'Ufficio dell'assicurazione per l'invalidità per le persone residenti all'estero (UAIE).</w:t>
      </w:r>
    </w:p>
    <w:p>
      <w:r>
        <w:rPr>
          <w:b/>
        </w:rPr>
        <w:t>E. 1.3</w:t>
      </w:r>
    </w:p>
    <w:p>
      <w:r>
        <w:t>In virtù dell'art. 3 lett. dbis PA, la procedura in materia di assicurazioni sociali non è disciplinata dalla PA nella misura in cui è applicabile la LPGA (RS 830.1). Giusta l'art. 1 cpv. 1 LAI, le disposizioni della LPGA sono applicabili all'assicurazione per l'invalidità (art. 1a-26bis e 28-70), sempre che la LAI non deroghi alla LPGA.</w:t>
      </w:r>
    </w:p>
    <w:p>
      <w:r>
        <w:rPr>
          <w:b/>
        </w:rPr>
        <w:t>E. 2.1</w:t>
      </w:r>
    </w:p>
    <w:p>
      <w:r>
        <w:t>Con lettera del 13 settembre 2021 (ricevuta dal TAF il 21 settembre 2021), il ricorrente ha ritirato senza alcuna riserva il ricorso del 27 maggio 2020 inoltrato dinanzi a questo Tribunale contro le decisioni del 28 aprile 2020.</w:t>
      </w:r>
    </w:p>
    <w:p>
      <w:r>
        <w:rPr>
          <w:b/>
        </w:rPr>
        <w:t>E. 2.2</w:t>
      </w:r>
    </w:p>
    <w:p>
      <w:r>
        <w:t>Da quanto esposto, consegue che la causa in esame va stralciata dai ruoli, essendo venuto meno l'interesse degno di protezione del ricorrente all'annullamento o alla modifica delle decisioni impugnate.</w:t>
      </w:r>
    </w:p>
    <w:p>
      <w:r>
        <w:rPr>
          <w:b/>
        </w:rPr>
        <w:t>E. 3.1</w:t>
      </w:r>
    </w:p>
    <w:p>
      <w:r>
        <w:t>Visto l'esito della causa, non sono prelevate spese processuali (art. 63 cpv. 1 e cpv. 5 PA nonché art. 6 lett. a TS-TAF [RS 173.320.2])). L'anticipo di CHF 800.24 versato dal ricorrente, gli sarà restituito allorquando la presente sentenza sarà cresciuta in giudicato.</w:t>
      </w:r>
    </w:p>
    <w:p>
      <w:r>
        <w:rPr>
          <w:b/>
        </w:rPr>
        <w:t>E. 3.2</w:t>
      </w:r>
    </w:p>
    <w:p>
      <w:r>
        <w:t>Non si giustifica altresì l'attribuzione di spese ripetibili (art. 15 TS-TAF in combinazione con l'art. 7 TS-TAF; DTF 109 V 234). (dispositivo alla pagina seguente)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