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C-3548/2012 vom 10. Juli 2013</w:t>
      </w:r>
    </w:p>
    <w:p>
      <w:r>
        <w:t>Bundesverwaltungsgericht, 2013-07-10, IT</w:t>
      </w:r>
    </w:p>
    <w:p>
      <w:r>
        <w:rPr>
          <w:b/>
        </w:rPr>
        <w:t xml:space="preserve">Quelle: </w:t>
      </w:r>
      <w:r>
        <w:t>https://mcp.opencaselaw.ch/entscheid/bvger_C-3548_2012</w:t>
      </w:r>
    </w:p>
    <w:p>
      <w:r>
        <w:t>FR: TAF C-3548/2012 du 10 juillet 2013</w:t>
      </w:r>
    </w:p>
    <w:p>
      <w:r>
        <w:t>IT: TAF C-3548/2012 del 10 luglio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di cui alla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di cui alla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 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 La domanda di una rendita AI essendo stata presentata l'8 novembre 2011, nel caso in esame è fatto riferimento di principio alle norme in vigore fino al 31 dicembre 2011. Peraltro, e per l'esame del diritto eventuale a una rendita, l'applicazione delle nuove norme della 6a revisione della LAI per il periodo dal 1° gennaio 2012 al 6 giugno 2012 (data della decisione impugnata) non avrebbe alcuna incidenza sull'esito delle questioni sottoposte nel caso concreto all'esame di questo Tribunale (la decisione impugnata incorre in effetti nell'annullamento per insufficiente accertamento dei fatti determinanti). Pertanto, e salvo indicazione contraria, di seguito è fatto riferimento alle norme in vigore fino al 31 dicembre 2011.</w:t>
      </w:r>
    </w:p>
    <w:p>
      <w:r>
        <w:rPr>
          <w:b/>
        </w:rPr>
        <w:t>E. 3.3.1</w:t>
      </w:r>
    </w:p>
    <w:p>
      <w:r>
        <w:t>Il ricorrente, come già menzionato, ha presentato la domanda di rendita l'8 novembre 2011.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(almeno) più di un anno (cfr. doc. 8) ed alle assicurazioni sociali italiane per più di 19 anni (cfr. attestato concernente la carriera assicurativa in Italia [formulario E 205]; doc. 2) e, pertanto, adempie in ogni caso la condizione della durata minima di contribuzione (cfr., sulla questione, sentenze del Tribunale amministrativo federale C-4690/2010 del 15 gennaio 2013 consid. 6 nonché C-4765/2010 del 30 gennaio 2012 consid. 4 e relativi riferimenti).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di grave stato ansioso-depressivo con disturbi da somatizzazione e con insonnia persistente, psoriasi, cervicalgia e lombalgia con limitazioni funzionali ai gradi medi, spondiloartrosi diffusa con discopatie multiple (cfr. perizia medica particolareggiata E 213 del 21 novembre 2011 [doc. 4] e presa di posizione del medico SMR del 23 marzo 2012 [doc. 9] nonché certificato medico del 4 settembre 2011 della dott.ssa D._______ [doc. TAF 1, allegato 5] e certificato medico del 9 ottobre 2011 del dott. E._______ [doc. TAF 1, allegato 4]).</w:t>
      </w:r>
    </w:p>
    <w:p>
      <w:r>
        <w:rPr>
          <w:b/>
        </w:rPr>
        <w:t>E. 10.1</w:t>
      </w:r>
    </w:p>
    <w:p>
      <w:r>
        <w:t>Nella fattispecie in esame, occorre determinare se, e a partire da quando, il ricorrente abbia subito, e senza interruzione notevole, un'incapacità lavorativa media del 40% durante un anno giusta l'art. 28 cpv. 1 lett. b LAI.</w:t>
      </w:r>
    </w:p>
    <w:p>
      <w:r>
        <w:rPr>
          <w:b/>
        </w:rPr>
        <w:t>E. 10.2</w:t>
      </w:r>
    </w:p>
    <w:p>
      <w:r>
        <w:t>L'autorità inferiore, fondandosi sui rapporti del suo servizio medico, ha ritenuto che dagli atti di causa non risulta un'incapacità al lavoro media sufficiente, per un anno, ai sensi di legge; malgrado il danno alla salute, l'esercizio della precedente attività lucrativa sarebbe sempre esigibile in misura completa. Per conseguenza, l'insorgente non ha mai subito un'incapacità lavorativa di livello pensionabile.</w:t>
      </w:r>
    </w:p>
    <w:p>
      <w:r>
        <w:rPr>
          <w:b/>
        </w:rPr>
        <w:t>E. 10.3.1</w:t>
      </w:r>
    </w:p>
    <w:p>
      <w:r>
        <w:t>In merito alle valutazioni del medico dell'UAIE sullo stato di salute e sulla capacità lavorativa del ricorrente di cui ai diversi rapporti da lui redatti, occorre precisare che le stesse sono succinte e generiche, non è dato sapere su quali precise riflessioni sia fondata la conclusione di una capacità al lavoro intatta sia nella precedente attività sia in un'attività sostituiva adeguata e sono basate sostanzialmente sulle risultanze della perizia medica E 213 del novembre 2011 (doc. 4). Peraltro, il medico dell'UAIE ha ritenuto a torto di poter rinunciare a chiedere all'INPS l'edizione, prima che l'autorità inferiore pronunciasse la decisione impugnata, dei documenti specialistici indicati nel rapporto E 213 medesimo (doc. 4, pag. 6, documenti poi per la maggior parte prodotti dal ricorrente in sede di ricorso [v. doc. TAF 1]). In effetti, tali documenti, per i motivi che saranno indicati nei considerandi che seguono, avrebbero permesso di constatare che sussistono dubbi ed incertezze sullo stato di salute effettivo del ricorrente, le indicazioni e valutazioni di cui ai referti specialistici non essendo coincidenti con quelle di cui al menzionato rapporto E 213. Non soccorre il medico dell'UAIE neppure l'affermazione che i documenti menzionati nel rapporto E 213, e poi per la maggior parte esibiti dal ricorrente in sede ricorsuale, sarebbero illeggibili. Essi sono sì di difficile lettura, ma permettono di acquisire, come si vedrà di seguito, numerosi elementi decisivi per l'esito della presente causa.</w:t>
      </w:r>
    </w:p>
    <w:p>
      <w:r>
        <w:rPr>
          <w:b/>
        </w:rPr>
        <w:t>E. 10.3.2.1</w:t>
      </w:r>
    </w:p>
    <w:p>
      <w:r>
        <w:t>Quanto alle indicazioni sullo stato di salute somatico del ricorrente, nei rapporti del 23 marzo, 22 maggio e 28 ottobre 2012 e del 22 gennaio 2013 (doc. 9, 14, 17 e 19), il dott. B._______ ha rilevato che dalla perizia medica E 213 del novembre 2011 (doc. 4) emerge che l'esame sullo stato di salute somatico è nella norma (in particolare, nella perizia E 213 è indicato movimenti [forza e tono muscolare] e andatura normali, deambulazione autonoma e non deficit articolari degni di rilievo [doc. 4 pag. 4 n. 4.8 a 4.10]) e che le alterazioni degenerative alla colonna vertebrale di cui l'insorgente è affetto (v. il referto di risonanza magnetica del 6 luglio 2011; doc. TAF 1 allegato 7) non comportano alcuna incidenza funzionale significativa. Il medico dell'UAIE ha poi constatato che i referti di esami cardiaci del novembre 2012 evidenziano ritmo sinusale, ipertrofia ventricolare sinistra ed emiblocco anteriore sinistro e concludono ad una cardiopatia ipertensiva con disfunzione diastolica di I grado e ad un'ectasia aortica (doc. TAF 1, allegato 4) e che il referto di spirometria del 3 aprile 2012 menziona una lieve incapacità ventilatoria restrittiva (doc. TAF 1, allegato 2). La funzione cardiaca globale è ben conservata e non sussiste, dal profilo cardiaco e dal profilo polmonare, alcuna malattia invalidante.</w:t>
      </w:r>
    </w:p>
    <w:p>
      <w:r>
        <w:rPr>
          <w:b/>
        </w:rPr>
        <w:t>E. 10.3.2.2</w:t>
      </w:r>
    </w:p>
    <w:p>
      <w:r>
        <w:t>Questo Tribunale rileva che dal profilo somatico, il referto fisiatrico del 22 luglio 2011 (doc. TAF 1, allegato 6) riferisce di dolori articolari diffusi al rachide ed ai quattro arti e il certificato del 4 settembre 2011 della dott.ssa D._______, specialista in ortopedia e traumatologia (doc. TAF 1, allegato 5), segnala che la cervicalgia e la lombalgia di cui il ricorrente soffre comportano delle limitazioni funzionali ai gradi medi, disturbi poi confermati nel certificato medico del 28 ottobre 2011 della dott.ssa F._______, medico dell'INSP (doc. TAF 1, allegato 3), in cui le limitazioni funzionali sono state definite siccome gravi (v. allegato 3 pag. 1). Ora, se le limitazione funzionali dovessero effettivamente essere gravi/importanti, la conclusione del medico dell'UAIE secondo le quali non sussisterebbe alcuna incapacità lavorativa né nella precedente attività né in un'attività sostitutiva non sarebbero condivisibili. Un accertamento complementare e più approfondito delle affezioni somatiche in questione è pertanto indispensabile. Per sovrabbondanza, va rilevato che il certificato medico del 3 dicembre 2012 della dott.ssa C._______ (doc. TAF 11, allegato 3) - a prescindere dal fatto che è di data posteriore a quella della decisione impugnata (v., sulla questione, il considerando 3.3 del presente giudizio), lo stesso può essere preso in considerazione nell'ambito della presente vertenza, le menzionate affezioni reumatologiche e neurologiche apparendo la risultanza di un'evoluzione cronica - riferisce, fra l'altro, di un rachide cervicale e lombare limitato e dolente nei movimenti e deviazione laterale ai primi gradi, di un ginocchio bilaterale dolente nella flessione ai medi gradi, di una coxofemorale bilaterale dolente nella flessione ai massimi gradi, di un'ipoestesia gamba e piede destro, di una deambulazione autonoma per brevi tratti nonché di un'andatura inerte e precauzionale che appare nuovamente confermare la necessità di più approfondite indagini.</w:t>
      </w:r>
    </w:p>
    <w:p>
      <w:r>
        <w:rPr>
          <w:b/>
        </w:rPr>
        <w:t>E. 10.3.3.1</w:t>
      </w:r>
    </w:p>
    <w:p>
      <w:r>
        <w:t>Quanto alla valutazione sullo stato di salute psichico dell'insorgente, nei rapporti del 23 marzo, 22 maggio e 28 ottobre 2012 e del 22 gennaio 2013 (doc. 9, 14, 17 e 19), il dott. B._______ ha segnalato che dalla perizia medica E 213 del novembre 2011 (doc. 4) risulta che il ricorrente presenta un tono dell'umore depresso e soffre di ansia con disturbi da somatizzazione, ma che l'esame sullo stato psichico è normale, senza che sia peraltro posta l'indicazione di una terapia psichiatrica (in particolare, nella perizia E 213 è indicato tono dell'umore moderatamente depresso, ma con aspetto curato, atteggiamento collaborante, vigile, cosciente ed orientato [doc. 4 pag. 3 n. 4.1]). Secondo il medico, dal profilo psichico, non sussiste alcun disturbo significativo.</w:t>
      </w:r>
    </w:p>
    <w:p>
      <w:r>
        <w:rPr>
          <w:b/>
        </w:rPr>
        <w:t>E. 10.3.3.2</w:t>
      </w:r>
    </w:p>
    <w:p>
      <w:r>
        <w:t>Ora, questo Tribunale constata che dal certificato medico del 3 maggio 2009 del dott. E._______, direttore del Centro di salute mentale di G._______ (doc. TAF 1, allegato 14), risulta che l'insorgente soffre di una sindrome ansioso-depressiva di entità severa e con disturbi di somatizzazione ed è stata prescritta l'assunzione di una terapia farmacologica (un farmaco antidepressivo ed un ansiolitico; v. anche la prescrizione medica del 16 marzo 2010 [doc. TAF 1, allegato 11]), diagnosi poi confermata nel certificato medico del 5 maggio 2011 del dott. E._______ medesimo (doc. TAF 1, allegato 10), in cui è segnalato "condizioni psicopatologiche pressoché invariate rispetto alla visita di controllo del marzo 2010". Un trattamento farmacologico (un farmaco antidepressivo ed un ansiolitico) è stato continuato almeno fino al 9 ottobre 2011, data di un certificato medico del dott. E._______ (doc. TAF 1, allegato 4), nel quale è evidenziata la diagnosi di grave stato ansioso-depressivo con disturbi da somatizzazione e con insonnia persistente e precisato che "l'interessato, pur osservando scrupolosamente la terapia prescrittagli, non ha tratto finora sensibili e duraturi benefici". Peraltro, nel certificato medico del 3 dicembre 2012 (doc. TAF 11, allegato 3) - lo stesso, benché redatto dopo che è stata resa la decisione impugnata, può essere preso in considerazione nell'ambito della presente vertenza (v., sulla questione, il considerando 3.3 del presente giudizio), dal momento che fornisce, con probabilità preponderante, degli indizi concludenti su una situazione medica esistente già al momento dell'emanazione della decisione litigiosa - la dott.ssa C._______ conclude che l'insorgente è affetto da una severa sindrome algico-disfunzionale rachidea che unitamente al rallentamento ideo-psico-motorio attualmente in fase di studio limita lo svolgimento delle attività della vita quotidiana. Basti rilevare che, secondo giurisprudenza,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10.4</w:t>
      </w:r>
    </w:p>
    <w:p>
      <w:r>
        <w:t>Con riferimento alla perizia medica particolareggiata E 213 del 21 novembre 2011 (doc. 4) - che non appare redatta da uno specialista in reumatologia o psichiatria, è basata su un esame superficiale dal profilo reumatologico e psichiatrico - la stessa non riporta nella diagnosi la presenza di limitazioni funzionali al rachide che emergono per contro in modo inequivocabile dalla documentazione medica agli atti (v. doc. TAF 1, allegati 3 e 5), non fa riferimento ad alcuna terapia psicofarmacologica (v. doc. TAF 1, allegati 10, 11 e 14), ma conclude, senza fornire spiegazioni al riguardo, ad un'incapacità lavorativa del 50% nella precedente attività lavorativa (cfr. pag. 9 n. 11.4 e 11.7) ed ad un'impossibilità a svolgere un'attività sostitutiva adeguata a tempo pieno (pag. 9 n. 11.6). Alla lettura di detta perizia medica particolareggiata emerge dunque una discrepanza di un certo rilievo tra la descrizione delle affezioni di cui soffrirebbe l'insorgente e le loro conseguenze sulla capacità lavorativa che non consente di fondare un giudizio con cognizione di causa sulla residua capacità lavorativa del ricorrente.</w:t>
      </w:r>
    </w:p>
    <w:p>
      <w:r>
        <w:rPr>
          <w:b/>
        </w:rPr>
        <w:t>E. 10.5</w:t>
      </w:r>
    </w:p>
    <w:p>
      <w:r>
        <w:t>Visto quanto precede, l'autorità inferiore non poteva sulla base di una generica ed imprecisa valutazione del dott. B._______, specialista in medicina generale (medico che peraltro non ha visitato personalmente il ricorrente, ma si è basato unicamente sui referti medici messi a sua disposizione), negare ogni effetto invalidante sia nella precedente attività sia un'attività sostitutiva alle affezioni, segnatamente reumatologiche e psichiatriche, attestate da altri medici, senza prima raccogliere il giudizio di uno specialista in reumatologia e di uno specialista in psichiatria. Infatti, solo una valutazione specialistica avrebbe potuto stabilire con il necessario grado della verosimiglianza se i descritti disturbi reumatologici e psichiatrici potevano assumere valore patologico avente incidenza significativa sulla capacità lavorativa nel periodo determinante (cfr. sentenza del Tribunale federale 9C_826/2009 del 20 luglio 2010 consid. 4 e relativi riferimenti).</w:t>
      </w:r>
    </w:p>
    <w:p>
      <w:r>
        <w:rPr>
          <w:b/>
        </w:rPr>
        <w:t>E. 10.6</w:t>
      </w:r>
    </w:p>
    <w:p>
      <w:r>
        <w:t>Da quanto esposto, discende che il provvedimento querelato, che viola il diritto federale (accertamento insufficiente dei fatti giuridicamente rilevanti), incorre nell'annullamento.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C-2477/2011 dell'11 febbraio 2013 consid. 11.1).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 esame specialistico sullo stato di salute reumatologico e sullo stato di salute psichiatrico (cfr., sulla possibilità di un rinvio all'autorità inferiore in siffatte circostanze, DTF 137 V 210 4.4.1.4), e con ogni ulteriore esame che l'evoluzione nel tempo dello stato di salute dell'insorgente dovesse rendere necessario (cfr. in particolare la documentazione medica del dicembre 2012; doc. TAF 11), nonché a pronunciare una nuova decisione.</w:t>
      </w:r>
    </w:p>
    <w:p>
      <w:r>
        <w:rPr>
          <w:b/>
        </w:rPr>
        <w:t>E. 11.2</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6 giugno 2012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12.1</w:t>
      </w:r>
    </w:p>
    <w:p>
      <w:r>
        <w:t>Visto l'esito della causa, non sono prelevate delle spese processuali (art. 63 PA). L'anticipo equivalente alle presunte spese processuali di fr. 400.--, versato l'8 agosto 2012, è restituito al ricorrente.</w:t>
      </w:r>
    </w:p>
    <w:p>
      <w:r>
        <w:rPr>
          <w:b/>
        </w:rPr>
        <w:t>E. 12.2</w:t>
      </w:r>
    </w:p>
    <w:p>
      <w:r>
        <w:t>Ritenuto che l'insorgente è rappresentato in questa sede da mandatari professionali, si giustifica altresì l'attribuzione di spese ripetibili (art. 64 PA in combinazione con l'art. 7 segg. del regolamento sulle tasse e sulle spese ripetibili nelle cause dinanzi al Tribunale amministrativo federale del 21 febbraio 2008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1'500.--, tenuto conto del lavoro utile e necessario svolto dai rappresentanti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