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C-3548/2010 vom 6. Februar 2013</w:t>
      </w:r>
    </w:p>
    <w:p>
      <w:r>
        <w:t>Bundesverwaltungsgericht, 2013-02-06, DE</w:t>
      </w:r>
    </w:p>
    <w:p>
      <w:r>
        <w:rPr>
          <w:b/>
        </w:rPr>
        <w:t xml:space="preserve">Quelle: </w:t>
      </w:r>
      <w:r>
        <w:t>https://mcp.opencaselaw.ch/entscheid/bvger_C-3548_2010</w:t>
      </w:r>
    </w:p>
    <w:p>
      <w:r>
        <w:t>FR: TAF C-3548/2010 du 6 février 2013</w:t>
      </w:r>
    </w:p>
    <w:p>
      <w:r>
        <w:t>IT: TAF C-3548/2010 del 6 febbraio 2013</w:t>
      </w:r>
    </w:p>
    <w:p>
      <w:pPr>
        <w:pStyle w:val="Heading2"/>
      </w:pPr>
      <w:r>
        <w:t>Regeste</w:t>
      </w:r>
    </w:p>
    <w:p>
      <w:r>
        <w:t>Rentenanspruch</w:t>
      </w:r>
    </w:p>
    <w:p>
      <w:pPr>
        <w:pStyle w:val="Heading2"/>
      </w:pPr>
      <w:r>
        <w:t>Erwägungen</w:t>
      </w:r>
    </w:p>
    <w:p>
      <w:r>
        <w:rPr>
          <w:b/>
        </w:rPr>
        <w:t>E. 1</w:t>
      </w:r>
    </w:p>
    <w:p>
      <w:r>
        <w:t>Zu beurteilen ist die Beschwerde vom 18. Mai 2010, mit welcher die das Leistungsgesuch des Beschwerdeführers abweisende Verfügung der Vorinstanz vom 16. Februar 2010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Zu prüfen bleibt, ob die Beschwerde vom 18. Mai 2010 fristgerecht eingereicht wurde.</w:t>
      </w:r>
    </w:p>
    <w:p>
      <w:r>
        <w:rPr>
          <w:b/>
        </w:rPr>
        <w:t>E. 1.4.1</w:t>
      </w:r>
    </w:p>
    <w:p>
      <w:r>
        <w:t>Gemäss Art. 60 Abs. 1 ATSG sind Beschwerden innerhalb von 30 Tagen nach der Eröffnung des Einspracheentscheides oder der Verfü­gung, gegen welche eine Einsprache ausgeschlossen ist, ein­zureichen, wobei zu beachten gilt, dass gesetzliche oder behördliche Fristen, die nach Tagen oder Monaten bestimmt sind, vom siebten Tag vor Ostern bis und mit dem siebten Tag nach Ostern, vom 15. Juli bis und mit dem 15. August sowie vom 18. Dezember bis und mit dem 2. Januar stillstehen (Art. 22a Abs. 1 VwVG und 38 Abs. 4 ATSG).</w:t>
      </w:r>
    </w:p>
    <w:p>
      <w:r>
        <w:rPr>
          <w:b/>
        </w:rPr>
        <w:t>E. 1.4.2</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sowie die gestützt darauf erlassenen europäischen Verordnungen zu beachten sind. 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1.4.3</w:t>
      </w:r>
    </w:p>
    <w:p>
      <w:r>
        <w:t>Gemäss Art. 48 der Verordnung Nr. 574/72 sind die von den beteiligten Trägern getroffenen endgültigen Entscheidungen dem bearbei­tenden Träger zu übermitteln. Der bearbeitende Träger hat anschliessend die Entscheidungen dem Antragsteller in Form einer in dessen Sprache ab­gefassten zusammenfassenden Mitteilung zuzustellen und die "Rechts­behelfsfristen" beginnen erst mit der Zustellung der zusammenfassenden Mitteilung an den Antragsteller zu laufen. Die zusammenfassende Mit­tei­lung wurde vom spanischen Sozialversicherungsträger am 14. April 2010 verfasst (vgl act. 29). Allerdings ist kein Zustellnachweis akten­kundig, so dass die Beschwerde vom 18. Mai 2010 nach Treu und Glauben (Art. 8 der Bundesverfassung der Schweizerischen Eidgenossenschaft vom 18. April 1999 [BV, SR 101]) als fristgerecht eingereicht zu gelten hat.</w:t>
      </w:r>
    </w:p>
    <w:p>
      <w:r>
        <w:rPr>
          <w:b/>
        </w:rPr>
        <w:t>E. 1.5</w:t>
      </w:r>
    </w:p>
    <w:p>
      <w:r>
        <w:t>Der mit Zwischenverfügung vom 22. September 2010 einverlangte Verfahrenskostenvorschuss wurde vom Beschwerdeführer am 13. Okto­ber 2010 fristgerecht geleistet, weshalb auf die im Übrigen formgerecht eingereichte Beschwerde einzutreten ist (vgl. Art. 52 Abs. 1 VwVG und Art. 63 Abs. 4 VwVG).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Nach Art. 40 Abs. 4 der vorliegend anwendbaren Verordnung Nr. 1408/71 (vgl. E. 1.4.2 hiervor)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 ent­gegen der vom Beschwerdeführer zunächst vertretenen Auffassung -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E. 3.2.1 hiernach; Urteil des EVG vom 11. De­zember 1981 i.S. D.; BGE 125 V 351 E. 3a).</w:t>
      </w:r>
    </w:p>
    <w:p>
      <w:r>
        <w:rPr>
          <w:b/>
        </w:rPr>
        <w:t>E. 2.3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16. Februar 2010)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 Vorliegend sind dies insbesondere das IVG in der Fassung vom 6. Oktober 2006 (5. IV-Revision; AS 2007 5129) und die Verordnung vom 17. Januar 1961 über die Invalidenversicherung (IVV, SR 831.201; in der entsprechenden Fassung der 5. IV-Revision), standen diese Erlasse doch im Zeitpunkt der Erstanmeldung (18. Februar 2009) in Kraft.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in der entsprechenden Fassung der 5. IV-Revision)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w:t>
      </w:r>
    </w:p>
    <w:p>
      <w:r>
        <w:rPr>
          <w:b/>
        </w:rPr>
        <w:t>E. 2.5</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Fritz Gygi, a.a.O., S. 274; vgl. auch BGE 122 II 464 E. 4a, BGE 122 III 219 E. 3c, BGE 120 1b 224 E. 2b, BGE 119 V 335 E. 3c mit Hinweisen).</w:t>
      </w:r>
    </w:p>
    <w:p>
      <w:r>
        <w:rPr>
          <w:b/>
        </w:rPr>
        <w:t>E. 3</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in der bis Ende 2007 gültig gewesenen Fassung [Mindestbeitragsdauer 1 Jahr ] und der seit dem Inkrafttreten der 5. IV-Revision per 1. Januar 2008 geltenden Fassung [Mindestbeitragsdauer 3 Jahre]). Diese Bedingungen müssen kumulativ gegeben sein; fehlt eine, so entsteht kein Rentenanspruch, selbst wenn die andere erfüllt ist. Laut IK-Auszug vom 7. September 2010 hat der Beschwerdeführer in den Jahren 1969 bis 1973 während insgesamt 29 Monaten Beiträge an die AHV/IV geleistet (vgl. act. 6). Da vorliegend die seit dem 1. Januar 2008 geltenden Bestimmungen anzuwenden sind, erfüllt er die dreijährige gesetzliche Mindestbeitragsdauer mit den ausgewiesenen schweizeri­schen Versiche­rungs­­­zeiten nicht. Allerdings kann den Akten entnommen werden, dass der Beschwerdeführer in Spanien - und somit einem Mit­gliedstaat der EU - in den Jahren 1966 bis 1992 während insgesamt 9256 Tagen versichert gewesen ist (vgl. act. 2). Gemäss Art. 40 i.V.m. Art. 45 der Verordnung (EWG) Nr. 1408/71 ist diese Versicherungszeit für die Bestimmung der dreijährigen Mindestbeitragsdauer anzurechnen. Für den Fall, dass die dreijährige Mindestbeitragsdauer - wie vorliegend - durch Anrechnung von ausländischen Versicherungszeiten erfüllt wird, kann jedoch kein Anspruch auf eine ordentliche schweizerische IV-Rente entstehen, wenn die Beitragszeit in der Schweiz weniger als ein Jahr beträgt, was vorliegend nicht zutrifft (vgl. Botschaft vom 22. Juni 2005 zur 5. IV-Revision, BBl 2005, S. 4536, Ziff. 1.6.1.7, sowie die Wegleitung über die Renten in der AHV/IV des Bundesamtes für Sozialversicherung (RWL), Stand 1. Januar 2013, S. 45).</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3.1.1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3.1.2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gemäss Art. 29 Abs. 4 erster Satz IVG (in der seit dem 1. Januar 2008 geltenden Fassung) nach Ablauf der Wartezeit 50% be­tragen. Dies gilt jedoch nicht für Schweizer und Bürger eines Staates der Europäischen Gemeinschaft, die daselbst ihren Wohnsitz haben (vgl. Art. 2 FZA).</w:t>
      </w:r>
    </w:p>
    <w:p>
      <w:r>
        <w:rPr>
          <w:b/>
        </w:rPr>
        <w:t>E. 3.2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3.2.2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3.2.3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Im Folgenden ist in Würdigung der relevanten Unterlagen in erster Linie zu beurteilen, ob die Vorinstanz den rechtserheblichen Sachverhalt voll­ständig erhoben und korrekt gewürdigt und das Leistungsbegehren vom 18. Februar 2009 zu Recht mangels anspruchsbegründender Invalidität abgewiesen hat.</w:t>
      </w:r>
    </w:p>
    <w:p>
      <w:r>
        <w:rPr>
          <w:b/>
        </w:rPr>
        <w:t>E. 4.1</w:t>
      </w:r>
    </w:p>
    <w:p>
      <w:r>
        <w:t>Die Vorinstanz hat gestützt auf die Stellungnahme ihres ärztlichen Dienstes (Dr. med. L._______, Facharzt für allgemeine innere Medizin) vom 2. September 2009 eine Arbeits­unfähigkeit des Beschwerdeführers in seinem angestammten Beruf ab 1999 von 20% und ab dem 21. Juli 2008 von 70% festgestellt. Hingegen hat er leichte, den Leiden des Beschwerdeführers angepasste Verweisungstätigkeiten als zu 100% zu­mut­bar erachtet, was zu einer Erwerbsminderung und damit einem Invaliditäts­grad von 32% führe.</w:t>
      </w:r>
    </w:p>
    <w:p>
      <w:r>
        <w:rPr>
          <w:b/>
        </w:rPr>
        <w:t>E. 4.2</w:t>
      </w:r>
    </w:p>
    <w:p>
      <w:r>
        <w:t>Dr. med. L._______, der seinem Bericht im Wesentlichen ein Privat­gutachten des Facharztes für Chirurgische Orthopädie und Traumatologie Dr. med. V._______ vom 13. Januar 2009 sowie einen ausführlichen Arztbericht E 213 des spanischen Amtsarztes Dr. med. C._______ vom 31. März 2009 zugrunde gelegt hat, hielt vorab fest, der Be­schwerdeführer arbeite seit 1993 nicht mehr. 1999 sei eine Endoprothese des rechten Hüftgelenkes eingesetzt worden, die bis heute ein gutes funktionelles Resultat ergebe. Aufgrund einer festgestellten und behandelten Perikarditis seien keine bleibenden Behinderungen bekannt. Der Beschwerdeführer leide zudem an Diabetes mellitus und sei stark übergewichtig, wobei dies nicht quantitativ dokumentiert sei. Im Januar 2008 sei eine Nekrose des Condylus bei Gonarthrose des linken Knie­gelenkes diagnostiziert worden. Aufgrund seiner Feststellungen stellte Dr. med. L._______ die Haupt­diagnose einer Gonarthrose links und die Nebendiagnose eines Status nach Implantation einer Hüftprothese 1999 - beides mit Auswirkungen auf die Arbeitsfähigkeit. Des Weiteren attestierte er dem Beschwerde­führer folgende Krankheitsbilder ohne Auswirkungen auf die Arbeits­fähigkeit: eine Adipositas, einen Diabetes mellitus Typ II sowie einen Zustand nach behandelter Perikarditis. Dr. med. L._______ kam zum Schluss, dass beim Beschwerdeführer im angestammten Beruf ab 1999 infolge der einge­setzten Hüftprothese eine Arbeitsunfähigkeit von 20% bestanden und sich diese ab dem 21. Juli 2009 auf 70% erhöht habe. Demgegenüber seien dem Beschwerdeführer leichte, sitzende Verwei­sungs­tätigkeiten im Gross­handel (wie zum Beispiel Verkauf auf dem Korrespondenzweg / via Telefon/ im Internet) oder Tätigkeiten im Detail­handel (wie zum Beispiel Kassierer oder Billetverkäufer) jederzeit möglich und zumutbar gewesen (vgl. act. 19).</w:t>
      </w:r>
    </w:p>
    <w:p>
      <w:r>
        <w:rPr>
          <w:b/>
        </w:rPr>
        <w:t>E. 4.3</w:t>
      </w:r>
    </w:p>
    <w:p>
      <w:r>
        <w:t>Wie der Beschwerdeführer in seiner ergänzender Stellungnahme vom 29. Dezember 2010 zu Recht betont hat, bestehen zwischen den er­wähnten Feststellungen des medizinischen Dienstes der IVSTA, von Dr. med. V._______ und von Dr. med. C._______ Diskre­panzen. Zwar erweisen sich Dr. med. L._______ rein auf Aktenstudium basierende Ausführungen in Bezug auf die Herzbeschwerden, die Fettleibigkeit sowie der Diabetes als nachvollziehbar und schlüssig, da sie im Wesentlichen den Feststellungen der spanischen Ärzte entsprechen; abweichende Fest­stellungen ergeben sich allerdings - abgesehen von den Aus­führungen betreffend die Hüftbeschwerden - in Bezug auf die ortho­pädischen Leiden.</w:t>
      </w:r>
    </w:p>
    <w:p>
      <w:r>
        <w:rPr>
          <w:b/>
        </w:rPr>
        <w:t>E. 4.3.1</w:t>
      </w:r>
    </w:p>
    <w:p>
      <w:r>
        <w:t>So enthalten die ärztlichen Berichte hinsichtlich der Knie­be­schwerden divergierende Beurteilungen. Während Dr. med. V._______ beim Beschwerdeführer eine bilaterale Gonarthrose feststellte, gelangten die Drs. med. L._______ und C._______ zur Ansicht, der Beschwerdeführer leide lediglich im linken Kniegelenk unter einer Gonarthrose.</w:t>
      </w:r>
    </w:p>
    <w:p>
      <w:r>
        <w:rPr>
          <w:b/>
        </w:rPr>
        <w:t>E. 4.3.2</w:t>
      </w:r>
    </w:p>
    <w:p>
      <w:r>
        <w:t>Gemäss den Ausführungen von Dr. med. V._______ leide der Beschwerdeführer an beiden Kniegelenken unter degenerativen Verände­rungen. So knisterten beide Knie beim Beugen und Strecken. Dies habe Einschränkungen beim Gehen und beim Treppensteigen zur Folge. Des­halb sei an beiden Knien - insbesondere aber bei dem eine Schwellung aufweisenden linken - ein operativer Eingriff mittels Arthro­skopie erforder­lich, um das Ausfransen der Menisken zu korrigieren; dies werde die Arthrose allerdings weder wesentlich verbessern noch lindern, sei diese doch chronisch und fortschreitend.</w:t>
      </w:r>
    </w:p>
    <w:p>
      <w:r>
        <w:rPr>
          <w:b/>
        </w:rPr>
        <w:t>E. 4.3.3</w:t>
      </w:r>
    </w:p>
    <w:p>
      <w:r>
        <w:t>Demgegenüber stellte Dr. med. C._______ lediglich beim linken Kniegelenk eine Gonarthrose fest. Zwar berichtet auch er, das linke Knie sei geschwollen und knirsche, doch äussert er sich in keiner Weise zu den von Dr. med. V._______ erwähnten degenerativen Verände­rungen im rechten Kniegelenk (vgl. act. 17 Punkt 3.1). Aufgrund fehlender Angaben im Arztbericht E 213 lässt sich nicht eru­ieren, ob Dr. med. C._______ das rechte Knie untersucht hat bzw. warum er zu einer abweichende Diagnose kam. Auch Dr. med. L._______, der sich offensichtlich auf den Arztbericht E 213 gestützt hat, versäumt es darzulegen, weshalb der Auffassung von Dr. med. C._______ und nicht derjenigen von Dr. med. V._______ zu folgen sei. Obschon eine Diagnose für sich allein genommen keinen Schluss auf eine gesund­heitlich bedingte Einschränkung in der Arbeitsfähigkeit zulässt (vgl. BGE 132 V 65 E. 3.4 mit Hinweisen), hätte der IV-Arzt in seiner Stellungnahme auf die voneinander abweichenden Feststellungen der spanischen Ärzte eingehen und weitere Abklärungen vornehmen müssen. Mangels einer einlässlichen Begründung und allenfalls weiterer medizinischer Abklä­rungen ist für das Bundesverwaltungsgericht nicht nachvollziehbar, wes­halb die Ärzte zu unterschiedlichen Diagnosen gelangten, und es lässt sich nicht beurteilen, welche Auswirkungen dies auf die Festlegung der Restarbeitsfähigkeit haben könnte.</w:t>
      </w:r>
    </w:p>
    <w:p>
      <w:r>
        <w:rPr>
          <w:b/>
        </w:rPr>
        <w:t>E. 4.3.4</w:t>
      </w:r>
    </w:p>
    <w:p>
      <w:r>
        <w:t>Dasselbe gilt für die von den beiden spanischen Ärzten diagnos­tizierte dorsolumbale Arthrose (vgl. act. 16 und act. 17 Punkt 7), die von Dr. med. L._______ in seiner Stellungnahme vom 2. September 2009 in keiner Weise gewürdigt worden ist. Dr. med. V._______, der sich auf ein (im Original nicht aktenkundiges) Röntgenbild stützen konnte, hält in seinem Gutachten vom 13. Januar 2009 fest, die Wirbelsäule weise am Rande eine arthritische Knochenwucherung und eine interkorporelle Verengung LW5/SW1 auf. Trotz gestellter Diagnose einer dorsolumbalen Arthrose führte Dr. med. C.________ in seinem Bericht vom 31. März 2009 aus, die Wirbelsäule weise weder Kontrakturen noch Radikulo­pathien auf und es sei zudem die Beweglichkeit weiterhin gewährleistet (vgl. act. 17 Punkt 4.8.1) - allerdings ohne sich auf Resultate bild­gebender Verfahren zu berufen.</w:t>
      </w:r>
    </w:p>
    <w:p>
      <w:r>
        <w:rPr>
          <w:b/>
        </w:rPr>
        <w:t>E. 4.4</w:t>
      </w:r>
    </w:p>
    <w:p>
      <w:r>
        <w:t>Schliesslich erweist sich die medizinische Dokumentation in Bezug auf die Beurteilung der Restarbeitsfähigkeit sowie deren Verwertbarkeit nicht als schlüssig und nachvollziehbar. Dr. med. V._______ vertritt die Ansicht, der Beschwerdeführer sei in sämtlichen Tätigkeiten dauernd und absolut arbeitsunfähig - ohne diese Einschätzung näher auszuführen und zu begründen, so dass sie als zu wenig differenziert erscheint und folglich für das Bundesverwaltungsgericht nicht nachvollziehbar ist. Im Gegensatz dazu ist die Einschätzung von Dr. med. C._______ in Bezug auf die Restarbeitsfähigkeit differenzierter, da er dem Beschwerde­führer aufgrund der festgestellten Beschwerden im angestammten Beruf eine Arbeitsunfähigkeit von 100% attestiert, jedoch rein sitzende Ver­weisungstätigkeiten, die kein regelmässiges Bücken, Heben und Tragen schwerer Lasten erfordern, nach wie vor als vollschichtig zumutbar erachtet. Wie bereits erwähnt wurde, bestehen an der Zuverlässigkeit des Berichts von Dr. med. C._______ allerdings erhebliche Zweifel: Dem Bericht ist nicht zu entnehmen, welche früheren medizinischen Berichte dem Arzt vorlagen, so dass nicht nachvollzogen werden kann, ob er seinen Befund in Kenntnis der vollständigen Anamnese abgegeben hat. Weder erwähnt er den Bericht von Dr. med. V._______, noch die in diesem Bericht genannten ärztlichen Stellungnahmen von Dr. P._______ vom 5. Mai 2003 und von Dr. R._______ vom 21. Juli 2008 sowie die Ergebnisse einer Magnetresonanztomographie von Dr. B._______ (_______ _______). Darüber hinaus ist zu betonen, dass Dr. med. C._______ zwar die Arbeitsfähigkeit in geeigneten Verweisungstätigkeiten relativ differen­ziert festlegt, im einzelnen für seine Einschätzung aber keine Begründung liefert. Der Bericht von Dr. med. C._______ erweist sich daher als mangel­haft, weshalb - auch bezüglich der Einschätzung der Arbeitsfähigkeit - nicht darauf abgestellt werden kann. Diese Schlussfolgerung trifft schliesslich auch auf die Stellungnahme von Dr. med. L._______ zu, der sich insbesondere auf den Bericht von Dr. med. C._______ gestützt hat, dies jedoch ohne auf sämtliche dokumentierten Beschwerden sowie auf die Diskrepanzen einzugehen.</w:t>
      </w:r>
    </w:p>
    <w:p>
      <w:r>
        <w:rPr>
          <w:b/>
        </w:rPr>
        <w:t>E. 4.5</w:t>
      </w:r>
    </w:p>
    <w:p>
      <w:r>
        <w:t>Abschliessend ist festzuhalten, dass der am 1. Juni 1946 geborene Beschwerdeführer im Zeitpunkt der Einreichung des Leistungsgesuchs vom 18. Februar 2009 bereits 62 Jahre alt war (vgl. act. 1). Gemäss Rechtsprechung ist das Alter - obschon an sich ein invaliditätsfremder Faktor - als Kriterium anerkannt, welches unter Einbezug weiterer persönlicher sowie beruflicher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demzufolge an einer wirtschaftlich verwertbaren Restarbeitsfähigkeit, liegt eine vollständige Erwerbsunfähigkeit vor, die einen Anspruch auf eine ganze Invalidenrente begründet (vgl. Urteil des BGer I 831/05 vom 21. August 2006, E. 4.1.1 mit Hinweisen). Damit allerdings die Fragen der Zumutbarkeit der Selbst­eingliederung sowie der Verwertbarkeit geklärt werden können, muss zuvor die medizinisch-theoretische Restarbeits­fähigkeit zweifelsfrei feststehen (vgl. BGer 9C_149/2011 vom 25. Oktober 2012 E. 3.2 ff.) - was vorliegend nicht der Fall ist. Für die Beurteilung des Rentenanspruchs fehlt es vorliegend an einer aussagekräftigen, den Anforderungen an die Beweiskraft (vgl. E. 3.2.2 f. hiervor) genügenden medizinischen Grundlage. Erst ein im vorliegenden Fall noch einzu­holendes, den Anforderungen an den vollen Beweiswert ge­nügendes orthopädisches Gutachten kann darüber Klarheit verschaffen.</w:t>
      </w:r>
    </w:p>
    <w:p>
      <w:r>
        <w:rPr>
          <w:b/>
        </w:rPr>
        <w:t>E. 5</w:t>
      </w:r>
    </w:p>
    <w:p>
      <w:r>
        <w:t>Zusammenfassend ist festzuhalten, dass es dem Bundesverwaltungs­gericht mangels einer zuverlässigen, sämtliche relevanten (orthopä­dischen) Leiden umfassenden medi­zini­schen Beurteilung und infolge fehlender Abklärung der Selbsteingliederungsfähigkeit und der Verwert­barkeit der Restarbeitsfähigkeit nicht möglich ist, aufgrund der Akten mit dem im Sozialversicherungsrecht erforderlichen Beweisgrad der über­wiegenden Wahrscheinlichkeit zu beurteilen, ob und gegebenenfalls in welcher Höhe, in welchem Umfang und ab wann der Beschwerdeführer Anspruch auf eine ordentliche Invalidenrente hat. Im vorinstanzlichen Verfahren sind demnach infolge unvollständiger Fest­stellung des rechts­erheblichen Sachverhalts (vgl. Art. 43 ff. ATSG sowie Art. 12 VwVG) entscheidwesentliche medizinische Aspekte vollständig ungeklärt ge­blieben, weshalb sich eine Rückweisung an die Vorinstanz rechtfertigt (vgl. BGE 137 V 210 E. 4.4.1.4). Die Beschwerde ist daher insofern teilweise gutzuheissen, als die angefochtene Verfügung vom 16. Februar 2010 aufzuheben und die Sache gestützt auf Art. 61 Abs. 1 VwVG mit der Anweisung an die Vorinstanz zurückzuweisen ist, eine umfassende orthopädische Fach­begutachtung des Beschwerdeführers durchführen zu lassen und anschliessend die Frage der Zumutbarkeit der Selbsteingliederung bzw. die Frage, ob die Restarbeitsfähigkeit wirtschaftlich verwertbar ist, abzuklären, und anschliessend neu zu verfügen.</w:t>
      </w:r>
    </w:p>
    <w:p>
      <w:r>
        <w:rPr>
          <w:b/>
        </w:rPr>
        <w:t>E. 6</w:t>
      </w:r>
    </w:p>
    <w:p>
      <w:r>
        <w:t>Zu befinden bleibt noch über die Verfahrenskosten und eine allfällige Parteientschädigung.</w:t>
      </w:r>
    </w:p>
    <w:p>
      <w:r>
        <w:rPr>
          <w:b/>
        </w:rPr>
        <w:t>E. 6.1</w:t>
      </w:r>
    </w:p>
    <w:p>
      <w:r>
        <w:t>Da eine Rückweisung praxisgemäss als Obsiegen der beschwerde­führenden Partei gilt, sind weder dem Beschwerdeführer noch der Vorinstanz Verfahrenskosten aufzuerlegen (Art. 63 Abs. 1 e contrario und 2 VwVG; vgl. BGE 132 V 215 E. 6.1).</w:t>
      </w:r>
    </w:p>
    <w:p>
      <w:r>
        <w:rPr>
          <w:b/>
        </w:rPr>
        <w:t>E. 6.2</w:t>
      </w:r>
    </w:p>
    <w:p>
      <w:r>
        <w:t>Der durch einen spanischen Anwalt vertretene Beschwerdeführer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des nicht in einem schweizerischen Anwaltsregister eingetragenen, berufsmässigen Vertreters wird die Parteientschädigung inklusive Auslagenersatz auf Fr. 1'500.- festgesetzt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