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C-3545/2011 vom 22. August 2012</w:t>
      </w:r>
    </w:p>
    <w:p>
      <w:r>
        <w:t>Bundesverwaltungsgericht, 2012-08-22, FR</w:t>
      </w:r>
    </w:p>
    <w:p>
      <w:r>
        <w:rPr>
          <w:b/>
        </w:rPr>
        <w:t xml:space="preserve">Quelle: </w:t>
      </w:r>
      <w:r>
        <w:t>https://mcp.opencaselaw.ch/entscheid/bvger_C-3545_2011</w:t>
      </w:r>
    </w:p>
    <w:p>
      <w:r>
        <w:t>FR: TAF C-3545/2011 du 22 août 2012</w:t>
      </w:r>
    </w:p>
    <w:p>
      <w:r>
        <w:t>IT: TAF C-3545/2011 del 22 agosto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(ATAF 2011/1 consid. 2 p.4 et jurisprudence citée).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du 16 juillet 2012, visité en août 2012). Il s'ensuit que ni le TAF, ni l'ODM, ne sont liés par la décision du Service des migrations du 18 juin 2010 d'accorder une autorisation de séjour à A._______ et peuvent parfaitement s'écarter de l'appréciation faite par cette autorité.</w:t>
      </w:r>
    </w:p>
    <w:p>
      <w:r>
        <w:rPr>
          <w:b/>
        </w:rPr>
        <w:t>E. 4.1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4.2</w:t>
      </w:r>
    </w:p>
    <w:p>
      <w:r>
        <w:t>Après la dissolution de la famille, l'art. 50 al. 1 let. b LEtr permet au conjoint étranger d'obtenir la prolongation de son autorisation lorsque la poursuite du séjour en Suisse s'impose pour des raisons personnelles majeures (cf. arrêt du Tribunal fédéral 2C_789/2010 du 31 janvier 2011 consid. 4.2). Il s'agit de motifs personnels graves exigeant la poursuite du séjour en Suisse (cf. notamment arrêt du Tribunal fédéral 2C_556/2010 précité, consid. 4.2). L'art. 50 LEtr précise, à son alinéa 2, que les raisons personnelles majeures visées à son alinéa 1 lettre b sont notamment données lorsque le conjoint est victime de violence conjugale et que la réintégration dans le pays de provenance semble fortement compromise. L'énumération de ces cas n'est pas exhaustive et laisse aux autorités une certaine liberté d'appréciation fondée sur des motifs humanitaires (ATF 136 II 1 consid. 5.3; cf. également l'arrêt du Tribunal fédéral 2C_845/2010 du 21 mars 2011 consid. 5.3). Selon la jurisprudence (cf. notamment ATF 136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précité, ibid. ; cf. également les arrêts du Tribunal fédéral 2C_789/2010 précité, ibid., et 2C_759/2010 précité, ibid.).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voir également ATF 137 II 345 consid. 3.2.1 au sujet des différences avec les conditions d'application de l'art. 30 al. 1 let. b LEtr et consid. 3.2.2 à 3.2.3 sur la notion de "raisons personnelles majeures").</w:t>
      </w:r>
    </w:p>
    <w:p>
      <w:r>
        <w:rPr>
          <w:b/>
        </w:rPr>
        <w:t>E. 5.1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et l'arrêt du Tribunal fédéral 2C_565/2009 du 18 février 2010 consid. 2.1.1, ainsi que la jurisprudence et la doctrine citées).</w:t>
      </w:r>
    </w:p>
    <w:p>
      <w:r>
        <w:rPr>
          <w:b/>
        </w:rPr>
        <w:t>E. 5.2</w:t>
      </w:r>
    </w:p>
    <w:p>
      <w:r>
        <w:t>En l'espèce, les époux A._______-B._______ ont contracté mariage le 17 juin 2005 et se sont séparés au mois d'août 2009. Il y a ainsi lieu de considérer que la vie conjugale a duré plus de trois ans au sens de l'art. 50 al. 1 let. a LEtr et il convient donc d'examiner en premier lieu si l'intégration du recourant peut être considérée comme réussie au sens de l'art. 50 al. 1 let. a LEtr.</w:t>
      </w:r>
    </w:p>
    <w:p>
      <w:r>
        <w:rPr>
          <w:b/>
        </w:rPr>
        <w:t>E. 5.3</w:t>
      </w:r>
    </w:p>
    <w:p>
      <w:r>
        <w:t>Selon l'art. 77 al. 4 OASA, l'étranger s'est bien intégré au sens de l'art. 50 al. 1 let. a LEtr et de l'art. 77 al. 1 let. a OASA, notamment lorsqu'il:a) respecte l'ordre juridique et les valeurs de la Constitution fédérale;b) manifeste sa volonté de participer à la vie économique et d'apprendre la langue nationale parlée au lieu de domicile.</w:t>
      </w:r>
    </w:p>
    <w:p>
      <w:r>
        <w:rPr>
          <w:b/>
        </w:rPr>
        <w:t>E. 5.4</w:t>
      </w:r>
    </w:p>
    <w:p>
      <w:r>
        <w:t>Aux termes de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 notion d'intégration réussie au sens de l'art. 50 al. 1 let. a LEtr doit s'examiner à l'aune d'une appréciation globale des circonstances (cf. arrêt du Tribunal fédéral 2C_430/2011 du 11 octobre 2011, consid. 4.2 ainsi que la jurisprudence citée). Ainsi, selon la Haute Cour, en présence d'un étranger qui est intégré professionnellement en Suisse, qui a toujours été indépendant financièrement, qui s'est comporté correctement et qui maîtrise la langue parlée, il faut des éléments sérieux permettant de nier son intégration (cf. ibidem).</w:t>
      </w:r>
    </w:p>
    <w:p>
      <w:r>
        <w:rPr>
          <w:b/>
        </w:rPr>
        <w:t>E. 5.5</w:t>
      </w:r>
    </w:p>
    <w:p>
      <w:r>
        <w:t>En l'espèce, il s'impose de relever d'abord que le recourant a violé son obligation de collaborer à la constatation des faits au sens de l'art. 13 al. 1 let. a PA. Dite obligation lui imposait en effet d'exposer exhaustivement sa situation personnelle, professionnelle et financière, comme il y a été invité par le Tribunal par ordonnance du 21 mai 2012. Or, A._______ n'a pas daigné répondre à cette requête si bien que, comme indiqué dans le dispositif de son ordonnance précitée, le Tribunal statue présentement en l'état du dossier.</w:t>
      </w:r>
    </w:p>
    <w:p>
      <w:r>
        <w:rPr>
          <w:b/>
        </w:rPr>
        <w:t>E. 6</w:t>
      </w:r>
    </w:p>
    <w:p>
      <w:r>
        <w:t>Arrivé en Suisse le 10 janvier 2005, A._______ n'y a toutefois exercé une activité lucrative que de manière irrégulière, a travaillé le plus souvent dans le cadre de missions temporaires et par ailleurs eu recours aux prestations de l'assurance chômage depuis le mois de septembre 2010. Il n'apparaît pas qu'il aurait entretemps repris une activité lucrative, dès lors qu'aucune pièce n'a été versée au dossier à ce propos, alors que le recourant a pourtant été invité à procéder dans ce sens. Le Tribunal constate par ailleurs que le recourant s'est montré incapable de maîtriser sa situation financière en Suisse, comme en témoigne le fait qu'il avait accumulé, en date du 16 juillet 2010, des poursuites pour un montant total de Fr. 18'077.65. Le Tribunal relève enfin, sur un autre plan, que le comportement de l'intéressé n'a pas été exempt de reproches, dès lors qu'il a été condamné, le 16 août 2010, à 10 jours-amende à Fr. 69.- pour violation grave des règles de la circulation routière. Bien que le recourant ait apparemment acquis une certaine maîtrise de la langue française durant son séjour en Suisse et qu'il y ait accompli quelques efforts d'intégration sociale (comme en témoigne notamment son engagement en qualité de sapeur-pompier à Neuchâtel), le Tribunal n'en doit pas moins constater sa faible intégration professionnelle et son incapacité à assumer son indépendance financière dans ce pays. Dans ces conditions, quand bien même la notion d'intégration réussie au sens de l'art. 50 al. 1 let. a LEtr n'implique pas l'exercice d'un emploi qualifié et la réalisation d'une trajectoire professionnelle particulièrement brillante (cf. à ce sujet, l'arrêt du Tribunal fédéral 2C_427/2011 du 26 octobre 2011, consid. 5.3 et la jurisprudence citée), le Tribunal ne saurait conclure, en l'espèce, à une pareille intégration à la société suisse. C'est dès lors à bon droit que l'ODM a considéré que A._______ ne pouvait se prévaloir d'une intégration réussie au sens de l'art. 50 al. 1 let. a LEtr. 7.Cela étant, il y a encore lieu d'examiner si la poursuite du séjour en Suisse du recourant s'impose pour des raisons personnelles majeures au sens de l'art. 50 al. 1 let. b LEtr. 7.1 En l'occurrence, au regard des critères déjà exposés dans le cadre du considérant 4.2 ci-dessus, il apparaît que le recourant ne se trouve pas dans une situation de violence conjugale, ni de décès du conjoint. S'agissant de sa réintégration sociale dans son pays d'origine, le Tribunal relève que le recourant a passé l'essentiel de son existence en Argentine, pays dans lequel il a vécu les années déterminantes de sa vie pour la formation de la personnalité et, partant, pour l'intégration sociale et culturelle et dans lequel il a encore de la famille. S'il est certes probable qu'il s'y retrouvera dans une situation économique plus difficile que celle qu'il a connue sur territoire helvétique, cet élément ne suffit pas à admettre l'existence de raisons personnelles majeures (cf. arrêt du Tribunal fédéral 2C_544/2009 du 25 mars 2010 consid. 4.2). Sa réintégration en Argentine n'apparaît ainsi nullement compromise et moins encore fortement compromise. Aussi, bien que A._______ séjourne depuis plusieurs années en Suisse, il n'apparaît pas qu'il se serait créé dans ce pays des attaches particulièrement étroites au point de le rendre étranger à son pays d'origine, dans lequel il est d'ailleurs retourné en 2009. 7.2 Il y a encore lieu d'examiner si la poursuite du séjour en Suisse de A._______ s'impose pour l'un des autres motifs mentionnés à l'art. 31 al. 1 OASA (cf. consid. 4.2 supra). En l'espèce, compte tenu de son âge (35 ans),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(cf. consid. 5.5 et 6 supra), le Tribunal est amené à conclure que l'examen du cas à la lumière des critères de l'art. 31 al. 1 OASA ne permet pas non plus de conclure à l'existence de raisons personnelles majeures au sens de l'art. 50 al. 1 let. b LEtr. 7.3 En considération de ce qui précède, l'examen du dossier ne permet pas de retenir que la poursuite du séjour du recourant en Suisse s'imposerait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et niées sous l'angle de l'art. 50 al. 1 let. b LEtr. 8.Le Tribunal est en conséquence amené à conclure que l'ODM n'a ni excédé ni abusé de son pouvoir d'appréciation en retenant que A._______ ne remplissait pas les conditions de l'art. 50 LEtr et en refusant de donner son approbation à la prolongation de l'autorisation de séjour en application de cette disposition. 9.Le recourant n'obtenant pas la prolongation de son 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en Argentine et le dossier ne fait pas non plus apparaître que l'exécution de son renvoi serait illicite, inexigible ou impossible au sens de l'art. 83 al. 2 à 4 LEtr, de sorte que c'est à juste titre que l'ODM a ordonné l'exécution de cette mesure. 10.En considération de ce qui précède, la décision de l'ODM du 19 mai 2011 est conforme au droit. 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