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C-353/2008 vom 6. Juli 2009</w:t>
      </w:r>
    </w:p>
    <w:p>
      <w:r>
        <w:t>Bundesverwaltungsgericht, 2009-07-06, DE</w:t>
      </w:r>
    </w:p>
    <w:p>
      <w:r>
        <w:rPr>
          <w:b/>
        </w:rPr>
        <w:t xml:space="preserve">Quelle: </w:t>
      </w:r>
      <w:r>
        <w:t>https://mcp.opencaselaw.ch/entscheid/bvger_C-353_2008</w:t>
      </w:r>
    </w:p>
    <w:p>
      <w:r>
        <w:t>FR: TAF C-353/2008 du 6 juillet 2009</w:t>
      </w:r>
    </w:p>
    <w:p>
      <w:r>
        <w:t>IT: TAF C-353/2008 del 6 luglio 2009</w:t>
      </w:r>
    </w:p>
    <w:p>
      <w:pPr>
        <w:pStyle w:val="Heading2"/>
      </w:pPr>
      <w:r>
        <w:t>Regeste</w:t>
      </w:r>
    </w:p>
    <w:p>
      <w:r>
        <w:t>Invalidenversicherung (IV)</w:t>
      </w:r>
    </w:p>
    <w:p>
      <w:pPr>
        <w:pStyle w:val="Heading2"/>
      </w:pPr>
      <w:r>
        <w:t>Erwägungen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Die angefochtene Verfügung ist als Verfügung im Sinn von Art. 5 VwVG zu qualifizieren, und eine Ausnahme nach Art. 32 VGG liegt nicht vor. Das Bundesverwaltungsgericht ist daher zur Beurteilung der vorliegenden Beschwerde zuständig.</w:t>
      </w:r>
    </w:p>
    <w:p>
      <w:r>
        <w:rPr>
          <w:b/>
        </w:rPr>
        <w:t>E. 1.2</w:t>
      </w:r>
    </w:p>
    <w:p>
      <w:r>
        <w:t>Gemäss Art. 37 VGG richtet sich das Verfahren vor dem Bundesverwaltungsgericht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1.3</w:t>
      </w:r>
    </w:p>
    <w:p>
      <w:r>
        <w:t>Der Beschwerdeführer ist durch die angefochtene Verfügung besonders berührt und hat an deren Aufhebung oder Änderung ein schutzwürdiges Interesse (Art. 48 Abs. 1 VwVG; vgl. auch Art. 59 ATSG). Er ist daher zur Beschwerde legitimiert.</w:t>
      </w:r>
    </w:p>
    <w:p>
      <w:r>
        <w:rPr>
          <w:b/>
        </w:rPr>
        <w:t>E. 1.4</w:t>
      </w:r>
    </w:p>
    <w:p>
      <w:r>
        <w:t>Die Beschwerde wurde frist- und formgerecht eingereicht (Art. 50 Abs. 1, Art. 52 Abs. 1 VwVG; vgl. auch Art. 60 ATSG), weshalb auf sie einzutreten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Mit Verfügung vom 4. Dezember 2007 sprach die Vorinstanz dem Beschwerdeführer mit Wirkung ab dem 1. Februar 2008 keine Invalidenrente mehr zu. Der Beschwerdeführer beantragte in seiner Beschwerde, es seien ihm weiterhin die bisherigen IV-Leistungen zuzusprechen. Mit Vernehmlassung vom 5. Mai 2008 kam die Vorinstanz auf ihre Verfügung insoweit zurück, als sie beantragte dem Beschwerdeführer sei ab dem 1. Februar 2008 eine halbe Invalidenrente zuzusprechen. Der Beschwerdeführer bestätigte in seiner Replik seine Rechtsbegehren der Beschwerde. Demzufolge ist aufgrund der Rechtsbegehren streitig und damit zu prüfen, ob und wenn ja, in welchem Umfang der Beschwerdeführer auch nach dem 1. Februar 2008 noch Anspruch auf eine Invalidenrente hat.</w:t>
      </w:r>
    </w:p>
    <w:p>
      <w:r>
        <w:rPr>
          <w:b/>
        </w:rPr>
        <w:t>E. 2.2</w:t>
      </w:r>
    </w:p>
    <w:p>
      <w:r>
        <w:t>Vorab ist zu prüfen, welche materiellen Rechtsnormen im vorliegenden Verfahren anwendbar sind.</w:t>
      </w:r>
    </w:p>
    <w:p>
      <w:r>
        <w:rPr>
          <w:b/>
        </w:rPr>
        <w:t>E. 2.3</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BGE130 V 445).</w:t>
      </w:r>
    </w:p>
    <w:p>
      <w:r>
        <w:rPr>
          <w:b/>
        </w:rPr>
        <w:t>E. 2.4</w:t>
      </w:r>
    </w:p>
    <w:p>
      <w:r>
        <w:t>Der Beschwerdeführer ist Staatsangehöriger eines Mitgliedstaates der Europäischen Union,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FZA, SR 0.142.112.681), sein Anhang II, die Verordnung (EWG) Nr. 1408/71 des Rates vom 14. Juni 1971 zur Anwendung der Systeme der sozialen Sicherheit auf Arbeitnehmer und Selbständige sowie deren Fami-lienangehörige, die innerhalb der Gemeinschaft zu- und abwandern (nachfolgend: Verordnung [EWG] Nr. 1408/71; SR 0.831.109.268.1) sowie die Verordnung (EWG) Nr. 574/72 des Rates vom 21. März 1972 über die Durchführung der Verordnung (EWG) Nr. 1408/71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Ausführungsverordnungen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des Beschwerdeführers gemäss Art. 3 Abs. 1 Verordnung (EWG) Nr. 1408/71 grundsätzlich nach den für schweizerische Staatsangehörige geltenden Regeln zu beurteilen haben.</w:t>
      </w:r>
    </w:p>
    <w:p>
      <w:r>
        <w:rPr>
          <w:b/>
        </w:rPr>
        <w:t>E. 3</w:t>
      </w:r>
    </w:p>
    <w:p>
      <w:r>
        <w:t>Nach der ständigen Rechtsprechung des Schweizerischen Bundesgerichts sind für die richterliche Beurteilung grundsätzlich die tatsächlichen Verhältnisse bis zum Zeitpunkt des Erlasses der angefochtenen Verfügung massgebend (BGE 129 V 1 E. 1.2 mit Hinweisen, vgl. auch Thomas Locher, Grundriss des Sozialversicherungsrechts, 3. Auflage, Bern 2003, S. 489 Rz. 20). Im Rentenrevisionsverfahren ist nach der bundesgerichtlichen Rechtsprechung als zeitlicher Referenzpunkt für die Prüfung einer an-spruchserheblichen Änderung des Invaliditätsgrades die letzte rechtskräftige Verfügung massgeblich,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Der rechtserhebliche Sachverhalt wird somit in zeitlicher Hinsicht durch die Verfügung der Vorinstanz vom 21. September 2001 (act. 44) als Referenzpunkt für die Prüfung einer anspruchserheblichen Änderung des Invaliditätsgrades einerseits und die angefochtene Verfügung vom 4. Dezember 2007 (act. 91) andererseits bestimmt. Es wird daher zu prüfen sein, ob zwischen dem 21. September 2001 und dem 4. Dezember 2007 eine anspruchsbeeinflussende Änderung des Gesundheitszustands eingetreten ist.</w:t>
      </w:r>
    </w:p>
    <w:p>
      <w:r>
        <w:rPr>
          <w:b/>
        </w:rPr>
        <w:t>E. 4.1</w:t>
      </w:r>
    </w:p>
    <w:p>
      <w:r>
        <w:t>Am 1. Januar 2003 traten die Bestimmungen des ATSG sowie die zugehörige Verordnung vom 11. September 2002 über den Allgemeinen Teil des Sozialversicherungsrechts (ATSV, SR 830.11) in Kraft. Demzufolge ist der Anspruch für die Zeit bis zum 31. Dezember 2002 aufgrund der bisherigen und ab diesem Zeitpunkt nach den neuen Normen zu prüfen (BGE 130 V 445). Nicht anwendbar sind hingegen die Änderungen des ATSG vom 6. Oktober 2006 und der ATSV vom 28. September 2007 (5. IVG-Revision, AS 2007 5129 bzw. AS 2007 5155, in Kraft seit 1. Januar 2008), da der angefochtene Entscheid vor Inkrafttreten der entsprechenden Bestimmungen ergangen ist (vgl. auch Ueli Kieser, ATSG-Kommentar, Zürich Basel Genf 2003, Art. 82 Rz. 4).</w:t>
      </w:r>
    </w:p>
    <w:p>
      <w:r>
        <w:rPr>
          <w:b/>
        </w:rPr>
        <w:t>E. 4.2</w:t>
      </w:r>
    </w:p>
    <w:p>
      <w:r>
        <w:t>Am 1. Januar 2004 sind die Änderungen des IVG vom 21. März 2003 und der Verordnung über die Invalidenversicherung vom 21. Mai 2003 (IVV; SR 831.201; 4. IV-Revision, AS 2003 3837 bzw. AS 2003 3859) in Kraft getreten. Weiter massgebend sind aber auch solche Vorschriften, die zu jenem Zeitpunkt bereits ausser Kraft getreten waren, die aber für die Beurteilung des früher entstandenen Rentenanspruchs von Belang sind. Für das IVG sind die bis zum 31. Mai 2002 gültigen Fassungen, ab dem 1. Juni 2002 in der Fassung vom 8. Oktober 1999 [AS 2002 701, sowie AS 2002 685] und ab dem 1. Januar 2003 in der Fassung vom 6. Oktober 2000 [AS 2002 3371 und 3453] zu beachten. Für die Zeit vor Inkrafttreten der genannten Erlasse richtet sich ein allfälliger Anspruch nach altem Recht. Die Änderungen des IVG vom 6. Oktober 2006 und der IVV vom 28. September 2007 (5. IV-Revision, AS 2007 5129 bzw. AS 2007 5155, in Kraft seit 1. Januar 2008) sind hingegen nicht anwendbar, da der angefochtene Entscheid vor Inkrafttreten der entsprechenden Bestimmungen ergangen ist.</w:t>
      </w:r>
    </w:p>
    <w:p>
      <w:r>
        <w:rPr>
          <w:b/>
        </w:rPr>
        <w:t>E. 4.3</w:t>
      </w:r>
    </w:p>
    <w:p>
      <w:r>
        <w:t>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 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Gemäss Art. 28 Abs. 1 IVG in der bis Ende 2003 gültig gewesenen Fassung besteht ein Anspruch auf eine ganze Invalidenrente, wenn die versicherte Person zu mindestens zwei Dritteln, derjenige auf eine halbe Rente, wenn sie mindestens zur Hälfte, und derjenige auf eine Viertelsrente, wenn sie mindestens zu 40 % invalid ist. Die seit dem 1. Januar 2004 massgeblichen neuen Rentenabstufungen gemäss Art. 28 Abs. 1 IVG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110 V 275 E. 4a [= ZAK 1985 S. 462 E. 4a]). Zu bemerken bleibt,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ff.).</w:t>
      </w:r>
    </w:p>
    <w:p>
      <w:r>
        <w:rPr>
          <w:b/>
        </w:rPr>
        <w:t>E. 5.2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mit Hinweisen). Unerheblich ist unter revisionsrechtlichen Aspekten die unterschiedliche Beurteilung eines im Wesentlichen gleich gebliebenen Sachverhalts (BGE 112 V 371 E. 2b mit Hinweisen).</w:t>
      </w:r>
    </w:p>
    <w:p>
      <w:r>
        <w:rPr>
          <w:b/>
        </w:rPr>
        <w:t>E. 5.3</w:t>
      </w:r>
    </w:p>
    <w:p>
      <w:r>
        <w:t>Ob eine revisionsrechtlich relevante Änderung eingetreten ist, beurteilt sich grundsätzlich durch Vergleich des Sachverhaltes, wie er im Zeitpunkt der ursprünglichen bzw. letzten rechtskräftigen, auf einer materiellen Prüfung mit rechtskonformer Sachverhaltsabklärung, Beweiswürdigung und durchgeführtem Einkommensvergleich (bei Anhaltspunkten für eine Änderung in den erwerblichen Auswirkungen des Gesundheitszustands) beruhenden Rentenverfügung bestanden hat, mit demjenigen zur Zeit der streitigen Revisionsverfügung (BGE 133 V 108 E. 5.4, BGE 125 V 369). Nach einer amtlichen Revision wurde dem Beschwerdeführer mit Verfügung vom 4. Dezember 2007 die bisher gewährte Rente ab 1. Februar 2008 nicht mehr zugesprochen. Gemäss Aktenlage untersuchte die Vorinstanz den neuen Sachverhalt eingehend - indem medizinische Unterlagen beim Beschwerdeführer eingeholt wurden und eine medizinische Begutachtung in der Schweiz durchgeführt wurde. Anschliessend würdigte die Vorinstanz die Ergebnisse zusammen mit ihrem medizinischen Dienst. Die letzte rechtskräftige, auf einer materiellen Prüfung mit rechtskonformer Sachverhaltsabklärung, Beweiswürdigung und Einkommensvergleich beruhende Verfügung datiert vom 21. September 2001 (act. 44-46). Mit dieser Verfügung wurde dem Beschwerdeführer eine ganze Rente zugesprochen. Die IV-Stelle Z._______ stützte sich damals insbesondere auf das Gutachten der MEDAS Y._______ vom 5. April 2001 (act. 32). Vom Bundesverwaltungsgericht zu prüfen ist demnach, ob sich der Gesundheitszustand des Beschwerdeführers im Sinne des Gesetzes in der Zeit zwischen dem 21. September 2001 (letzte materielle Überprüfung) und dem 4. Dezember 2007 (angefochtene Verfügung) tatsächlich so gebessert hat, dass ihm nicht mehr eine Invalidenrente aufgrund eines Invaliditätsgrades von 67 % gewährt werden kann. Gemäss den vorliegenden Akten erhielt der Beschwerdeführer mit einem Invaliditätsgrad von 67 % bis anhin eine ganze Rente zugesprochen (letztmals bestätigt am 23. November 2004, act. 61). Infolge der 4. IV-Revision hätte die ganze Rente des Beschwerdeführers auf eine Dreiviertelsrente reduziert werden sollen, was den Akten jedoch nicht zu entnehmen ist. Der Beschwerdeführer beantragte in seiner Stellungnahme vom 30. Oktober 2007 (act. 87) gegen den Vorbescheid der Vorinstanz vom 29. August 2007 (act. 80), der vorgesehene Entscheid sei nicht zu fällen, sondern es sei ihm eine unveränderte Dreiviertels-Invalidenrente auszurichten. Es kann daher davon ausgegangen werden, dass dem Beschwerdeführer nach Inkrafttreten der 4. IV-Revision (unter Berücksichtigung der Schlussbestimmungen der Änderung vom 21. März 2003 Bst. f) eine Dreiviertelsrente ausgerichtet wurde. Der Antrag des Beschwerdeführers in seiner Beschwerde vom Januar 2008, ihm seien weiterhin die bisherigen IV-Leistungen zuzusprechen, bedeutet demzufolge, es sei ihm weiterhin eine Dreiviertelsrente auszurichten.</w:t>
      </w:r>
    </w:p>
    <w:p>
      <w:r>
        <w:rPr>
          <w:b/>
        </w:rPr>
        <w:t>E. 6.1</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6.2</w:t>
      </w:r>
    </w:p>
    <w:p>
      <w:r>
        <w:t>Die Verwaltung und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352 E. 3a, BGE 122 V 160 E. 1c mit Hinweisen; AHI-Praxis 2001 S. 113 E. 3a). Der erhöhte Beweiswert umfasst allerdings nur medizinische Fragen, zu deren Beantwortung Ärzte im Sozialversicherungsverfahren beigezogen werden, nicht aber weitere Fragen wie z.B. die wirtschaftliche Beurteilung.</w:t>
      </w:r>
    </w:p>
    <w:p>
      <w:r>
        <w:rPr>
          <w:b/>
        </w:rPr>
        <w:t>E. 6.3</w:t>
      </w:r>
    </w:p>
    <w:p>
      <w:r>
        <w:t>Für die Verfügung vom 21. September 2001 hat sich die Vorinstanz im Wesentlichen auf das polydisziplinäre Gutachten der MEDAS Zen-tralschweiz vom 5. April 2001 abgestützt (act. 32): Dr. med. I._______, Facharzt für Psychiatrie, diagnostizierte in seinem Gutachten vom 27. Februar 2001 eine mittelgradige depressive Episode mit somatischem Syndrom (ICD-10 F 32 11), Verdacht auf ängstlich-abhängige Persönlichkeit (nicht Persönlichkeitsstörung), Probleme in der Beziehung zum Ehepartner (ICD-10 Z 63 0), Probleme bezüglich wirtschaftlicher Verhältnisse (ICD-10 Z 59). Die festgestellten psychischen Störungen würden deutlich Krankheitswert erreichen und die Arbeitsfähigkeit in nicht zu unterschätzendem Ausmass beeinträchtigen. Der Versicherte sei für jegliche in Frage kommende berufliche Tätigkeit zu 50 % arbeitsunfähig (act. 29); Dr. med. J._______, Facharzt Innere Medizin, spezialisiert für Rheumatologie, Physikalische Medizin und Rehabilitation, führte in seinem Gutachten vom 27. Februar 2001 aus, der Beschwerdeführer leide an posttraumatischen Arthrosen beider Ellbogengelenke, die beidseitig und links akzentuiert zu erheblichen Kontrakturen (permanente Beugestellung) und damit nach aussen hin erkennbaren Deformitäten geführt haben sowie ein unspezifisches teils statisches, teils degeneratives Rückenleiden. Das Ellbogenleiden schränke das arbeitsmedizinische Zumutbarkeitsprofil erheblich ein, so seien Trag- bzw. Hebebelastungen auf maximal 5 bis 8 kg zu beschränken, stereotype Bewegungsbelastungen von Hand- und Ellbogengelenken ungeeignet. Eine entsprechend behinderungsangepasste Tätigkeit sei dem Beschwerdeführer aber vollschichtig zumutbar. Dem Rückenleiden selbst komme kein die Arbeitsfähigkeit einschränkender Stellenwert zu (act. 28); Die Beurteilung durch den Berufsberater vom 28. Februar 2001 ergab, dass unter den gegebenen Bedingungen wenig Möglichkeit für eine berufliche Eingliederung bestehe. Entsprechenden Bemühungen von Seiten der Berufsberatung wäre wohl mit Sicherheit ein Misserfolg beschieden. Die Frage, wie weit die verschiedenen Leiden den Beschwerdeführer in seiner Arbeitsleistung bei geistig einfachen, leichten Arbeiten einschränken, könnte nur im Rahmen einer Begutachtung durch eine Berufliche Abklärung (BEFAS) geklärt werden (act. 30); Dr. med. K._______, Facharzt Innere Medizin und Dr. med. L._______, Facharzt Allgemeine Medizin, beurteilten den Gesundheitszustand des Beschwerdeführers in ihrem Gutachten vom 5. April 2001. Sie diagnostizierten posttraumatische Arthrosen beider Ellbogengelenke mit schweren Kontrakturen bei Status nach Motorradunfall 1989, mittelgradige depressive Episode mit somatischem Syndrom, Verdacht auf ängstlich-abhängige Persönlichkeit. Ohne Einschränkung der Arbeitsfähigkeit seien die Diagnosen eines unspezifischen teils statischen, teils degenerativen Rückenleidens und Adipositas zu nennen. Zusammengefasst sei dem Beschwerdeführer die angestammte Tätigkeit als Maurer/Bauarbeiter nicht mehr zumutbar, d.h. eine Arbeitsfähigkeit von 0 %, wobei sich v.a. die rheumatologischen Befunde limitierend auswirkten. Eine körperlich leichte Tätigkeit mit Trag-/Hebebelastungen von maximal 5-8 kg und ohne stereotype Bewegungsbelastungen von Hand-Ellbogengelenken sei dem Beschwerdeführer noch zu 50 % der Norm ab dem März 2001 (Datum der Schlussbesprechung) zumutbar - limitierend würden sich dabei v.a. die rheumatologischen und psychopathologischen Befunde auswirken. Für die Verfügung vom 4. Dezember 2007 waren insbesondere folgende Unterlagen wesentlich: Dr. med. M._______, Facharzt für Rheumatologie, Physikalische Medizin und Rehabilitation, schätzte in seinem Gutachten vom 6. Februar 2007 im Rahmen der MEDAS-Begutachtung, die Arbeitsunfähigkeit des Versicherten auf 100 % in seiner angestammten Tätigkeit, dies aufgrund des Funktionsverlustes in beiden Ellbogen nach traumatisch bedingten Frakturen (Motorradunfall 1989). Für eine körperlich leichte Tätigkeit bestehe unter Einschränkungen eine 100%ige Arbeitsfähigkeit (act. 74); Dr. med. N._______, Spezialarzt FMH für Psychiatrie und Psychotherapie, erstellte am 20. März 2007 ein Gutachten aufgrund der Untersuchung vom 31. Januar 2007 im Rahmen der MEDAS-Begutachtung. Er kam zum Schluss, dass sich der psychische Gesundheitszustand durch die berufliche Entlastung, welche sich aufgrund der Berentung beim Versicherten eingestellt habe, und durch die Rückkehr nach Portugal im Jahr 2004 deutlich gebessert habe. Gegenüber 2001 (mittelgradig depressiv bei einer Arbeitsunfähigkeit von 50 %) bestehe heute noch eine leichte depressive Störung. Die Arbeitsunfähigkeit aus psychiatrischer Sicht betrage noch ca. 1/3. Es sei davon auszugehen, dass diese Einschränkung der Arbeitsfähigkeit auf unbestimmte Zeit andauern werde (act. 75); Dres. med. B._______ und C._______ von der MEDAS Y._______, fassten in ihrem Bericht vom 1. Mai 2007 zusammen, dass dem Versicherten die zuletzt ausgeübte Tätigkeit als Hilfsarbeiter auf dem Bau nach wie vor nicht mehr zumutbar sei. Für eine körperlich leichte Tätigkeit mit gewissen Einschränkungen betrage die Arbeitsfähigkeit 66.6 %. Limitierend seien hier lediglich die psychopathologischen Befunde (act. 76); Dr. med. O._______, Regionalärztlicher Dienst der IV-Stelle, hielt in ihrem Bericht vom 19. Juli 2007 fest, aus rheumatologischer Sicht habe sich die Situation des Beschwerdeführers nicht verändert. In psychiatrischer Hinsicht liege noch eine leichte Depression vor. Es würden keine Konzentrationsprobleme und keine Schuldgefühle mehr bestehen. Jedoch habe der Beschwerdeführer immer noch eine einfache und passive Persönlichkeitsstruktur. Der Gesundheitszustand habe sich demnach aus psychiatrischer Sicht verbessert, so dass eine Arbeitsfähigkeit von 65% gegeben sei. Zusammenfassend bestehe unverändert eine Arbeitsunfähigkeit von 100 % in seiner angestammten Tätigkeit und eine Arbeitsunfähigkeit von 35 % in einer Verweisungstätigkeit seit dem 31. Januar 2007 (act. 78); Dr. med. D._______, Neurochirurg, hielt in seinem Bericht vom 14. September 2007 fest, es bestünde seit langem Lumbalgien, welche sich verschlechterten. Physiotherapie sei mit mässigem Erfolg durchgeführt worden. Der Beschwerdeführer nehme seit Jahren Schmerzmittel. Er könne nur eingeschränkt Gewichte heben (act. 83); Dr. med. E._______, Orthopädin, bestätigt in ihrem Bericht vom 21. September 2007 den Motorradunfall und die daraus folgenden Beschwerden und weist daraufhin, dass gemäss ihrer Tabelle eine permanente Arbeitsunfähigkeit von 55 % bestehe (act. 84); Dr. med. F._______, Allgemeinmediziner, attestierte dem Beschwerdeführer am 24. September 2007 eine mittlere Depression, häufig mit Hemmungen, langjährige Lumbalgien, Zervikalgien und Schmerzen in den Extremitäten, welche sich bei Anstrengungen verschlimmern. Es bestehe eine Arbeitsunfähigkeit in seiner beruflichen Tätigkeit (act. 85); Dr. med. G._______, Psychiater, hielt in seinem Bericht vom 26. September 2007 fest, es bestehe ein sich wiederholender endogener depressiver Zustand, mit Hemmungen/Angstzustände verbunden. Der Beschwerdeführer nehme regelmässig Medikamente ein und sei für alle Tätigkeiten arbeitsunfähig (act. 86); Dr. med. O._______, beurteilte mit Bericht vom 14. November 2007 nochmals die Gesundheitssituation des Beschwerdeführers. Sie stellte fest, dass die neu eingereichten Arztzertifikate aus Portugal nicht die Ergebnisse des MEDAS-Gutachtens umstossen könnten. Sie verweise daher auf ihre frühere Einschätzung (act. 89).</w:t>
      </w:r>
    </w:p>
    <w:p>
      <w:r>
        <w:rPr>
          <w:b/>
        </w:rPr>
        <w:t>E. 7.1</w:t>
      </w:r>
    </w:p>
    <w:p>
      <w:r>
        <w:t>Die Berichte in den Akten geben ein komplettes Bild über die gesundheitlichen Schäden des Beschwerdeführers und gestatten eine zuverlässige Beurteilung der Erwerbsfähigkeit des Beschwerdeführers. Die ärztlichen Gutachten von Dres med. M._______, N._______, B._______ und C._______ beinhalten eine detaillierte Anamnese, sind begründet, nachvollziehbar, in sich widerspruchsfrei und entsprechen den bundesgerichtlichen Anforderungen an Arztberichte mit hohem Beweiswert (vgl. E. 5.3). Für die Beurteilung der Arbeitsfähigkeit des Beschwerdeführers kann auf sie abgestützt werden. Auch die Beurteilung durch die IV-Stellenärztin Dr. med. O._______ aufgrund der Akten beinhaltet die Anamnese, ist umfassend, in sich widerspruchsfrei und die Schlussfolgerung ist nachvollziehbar. Die Berichte von Dres. G._______, E._______, D._______ und F._______ sind hingegen sehr kurz und wenig detailliert. Sie führen lediglich die einzelnen Diagnosen auf und die Schlussfolgerungen bezüglich der angefügten Arbeitsunfähigkeit sind ohne Begründung und vermögen nicht zu überzeugen. Die Verbesserungen des Gesundheitszustandes seit dem letzten MEDAS-Gutachten im Jahr 2001 werden insbesondere im Teilgutach-ten von Dr. N._______ begründet. Es lasse sich die Diagnose einer mittelschweren Depression nicht mehr aufrechterhalten. Es würden Konzentrationsstörung, Suizidalität, Schuldgefühle fehlen (Ziff. 5 des GA vom 20. März 2007). Entgegen der Aussagen des Beschwerdeführers begründete der Gutachter die Verbesserungen. Insgesamt kommt das Gericht daher zum Schluss, dass der Beschwerdeführer gemäss dem im Sozialversicherungsrecht massgeblichen Beweisgrad der überwiegenden Wahrscheinlichkeit (BGE 126 V 360 E. 5b) in seiner angestammten Tätigkeit weiterhin eine Arbeitsunfähigkeit von 100 % und in einer Verweisungstätigkeit von einer Arbeitsunfähigkeit von 35 % ab 31. Januar 2007 (Zeitpunkt der Untersuchung für das MEDAS-Gutachten) besteht - mithin eine rentenrelevante Besserung eingetreten ist.</w:t>
      </w:r>
    </w:p>
    <w:p>
      <w:r>
        <w:rPr>
          <w:b/>
        </w:rPr>
        <w:t>E. 8.1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8.2</w:t>
      </w:r>
    </w:p>
    <w:p>
      <w:r>
        <w:t>Der Begriff des ausgeglichenen Arbeitsmarktes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w:t>
      </w:r>
    </w:p>
    <w:p>
      <w:r>
        <w:rPr>
          <w:b/>
        </w:rPr>
        <w:t>E. 8.3</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Gemäss BGE 129 V 222 E. 4.1 und 4.2 sind für den Einkommensver-gleich die Verhältnisse im Zeitpunkt des Beginns des Rentenanspruchs massgebend, wobei Validen- und Invalideneinkommen auf zeitidentischer Grundlage zu erheben und allfällige rentenwirksame Änderungen der Vergleichseinkommen bis zum Verfügungserlass zu berücksichtigen sind. Mittels Aufindexierung der Einkommen kann die zeitidentische Grundlage erreicht werden.</w:t>
      </w:r>
    </w:p>
    <w:p>
      <w:r>
        <w:rPr>
          <w:b/>
        </w:rPr>
        <w:t>E. 8.4</w:t>
      </w:r>
    </w:p>
    <w:p>
      <w:r>
        <w:t>Der Beschwerdeführer rügte, das Valideneinkommen sei nicht korrekt berechnet worden. Zur Bestimmung des Valideneinkommens ist auf die Angaben des letzten Arbeitgebers vom 22. November 1999 (act. 12) abzustützen. Demnach hat der Beschwerdeführer, wie die Vorinstanz in ihrem Einkommensvergleich vom 8. August 2007 (act. 79) richtig feststellte, im Jahr 1999 pro Jahr rund CHF 54'000.- verdient und würde ohne gesundheitliche Einschränkungen diesen Lohn grundsätzlich auch weiterhin beziehen können. Auch die im Zeitpunkt der Verfügung vom 21. September 2001 zuständige IV-Stelle Z._______ ging von einem Valideneinkommen von CHF 54'000.- im Jahr 2000 aus (act. 44-46). Wird der Jahreslohn von CHF 54'000.- jedoch korrekterweise auf das Jahr 2007 (Zeitpunkt der Verfügung vom 4. Dezember 2007) aufindexiert, so ergibt sich ein Valideneinkommen von CHF 59'395.67 (Nominallöhne Veränderung gegenüber dem Vorjahr, Männer, Bundesamt für Statistik Lohnentwicklung 2007).</w:t>
      </w:r>
    </w:p>
    <w:p>
      <w:r>
        <w:rPr>
          <w:b/>
        </w:rPr>
        <w:t>E. 8.5.1</w:t>
      </w:r>
    </w:p>
    <w:p>
      <w:r>
        <w:t>Zur Bestimmung des Invalideneinkommens machte der Beschwerdeführer in seiner Beschwerde geltend, dass bei der Bemessung einer IV-Rente im Revisionsverfahren von den gleichen Berechnungsgrundlagen wie bei der rentenzusprechenden Verfügungen ausgegangen werden müsse, denn nur veränderte Tatsachen, welche in der Person des Versicherten liegen würden, könnten zu einer Veränderung der Rente führen. Ausserdem sei zu beachten, dass der Beschwerdeführer bei einer Arbeitsbewerbung ein ausserordentlich hohes Handicap habe. Er sei in beiden Ellenbogen sichtbar stark behindert, sei seit 10 Jahren nicht mehr arbeitstätig und habe eine sichtbare Depression. Die Chancen, eine Restarbeitsfähigkeit zu verwerten, seien sehr schlecht. Es dränge sich daher ein maximaler leidensbedingter Abzug von 25 % auf. In seiner Replik vom 13. Juni 2008 rügte der Beschwerdeführer, dass in der Praxis bei Konstellationen, wie sie bei ihm vorlägen, ein leidensbedingter Abzug von 15-20 % berücksichtigt werde. Die Begründung "l'absence de la barrière linguistique" betreffend der Höhe des Abzuges sei falsch, denn es gehe nicht um portugiesische Lohn- und Arbeitsverhältnisse, sondern um Verhältnisse, welche der Versicherte in der deutschen Schweiz antreffen könnte.</w:t>
      </w:r>
    </w:p>
    <w:p>
      <w:r>
        <w:rPr>
          <w:b/>
        </w:rPr>
        <w:t>E. 8.5.2</w:t>
      </w:r>
    </w:p>
    <w:p>
      <w:r>
        <w:t>Die Vorinstanz führte in ihrer Vernehmlassung vom 5. Mai 2008 aus, dass sich die Beschwerde insoweit als begründet erweise, als das Abweichen von den ursprünglichen Berechnungsgrundlagen im Einkommensvergleich gerügt werde. Es habe tatsächlich kein Anlass für eine Änderung der Berechnungsgrundlagen bestanden. Gemäss der Rechtsprechung sei ein Abstützen auf die DAP-Zahlen zulässig. Der nun im Beschwerdeverfahren nochmals durchgeführte Einkommensvergleich habe ergeben, dass der Invaliditätsgrad noch 58 % betrage (bei einem Invalideneinkommen von CHF 26'438 und einem leidensbedingten Abzug von 5 %) und der Beschwerdeführer somit Anspruch auf eine halbe Rente habe (act. 95). Die Vorinstanz entgegnete dem Beschwerdeführer in ihrer Duplik vom 23. Juni 2008, dass gemäss Bundesgerichtsrechtssprechung bei Verwendung von DAP-Zahlen grundsätzlich keine leidensbedingte Abzüge vorzunehmen seien. Der gleichwohl vorgenommene Abzug, sei sehr wohlwollend gewesen, weshalb eine Erhöhung nicht indiziert sei.</w:t>
      </w:r>
    </w:p>
    <w:p>
      <w:r>
        <w:rPr>
          <w:b/>
        </w:rPr>
        <w:t>E. 8.5.3</w:t>
      </w:r>
    </w:p>
    <w:p>
      <w:r>
        <w:t>Das Invalideneinkommen für die Verfügung vom 21. September 2001 eruierte die damals zuständige IV-Stelle Z._______ (act. 44-46). Die Berechnung beruhte auf der Annahme, dass der Beschwerdeführer bis am 15. September 1999 in der angestammten Tätigkeit zu 50 % arbeitsfähig gewesen sei und anschliessend voll arbeitsunfähig. Mit Behinderung würde der Beschwerdeführer bei 50 % CHF 18'000.- verdienen. Dieser Betrag stelle den Durchschnittslohn der noch zumutbaren Arbeitsplätze aufgrund der Lohndaten der Dokumentation von Arbeitsplätzen der SUVA (DAP; vgl. act. 34, 35) dar. Für den Vorbescheid vom 29. August 2007 stützte sich die Vorinstanz auf den Einkommensvergleich vom 8. August 2007, welcher auf den tabellarischen Lohnstrukturerhebungen des Bundesamtes für Statistik für das Jahr 2004 (LSE 2004) basiert. Gemäss dieser Berechnung legte die Vorinstanz fest, dass das Invalideneinkommen des Beschwerdeführers monatlich CHF 3'101.49 betrage. Dieser Einkommensvergleich wurde für die Verfügung vom 4. Dezember 2007 nicht neu berechnet, obwohl der Beschwerdeführer in seiner Einsprache vom 30. Oktober 2007 auf eine widersprüchliche Berechnung des Invalideneinkommens hinwies. Grundsätzlich ist bei einer Revision von den gleichen Berechnungsgrundlagen auszugehen. Ein Wechsel zwischen der Berechnung aufgrund der DAP-Profile oder der LSE-Zahlen für die Verfügung ist möglich, wenn im Vorbescheid die ursprüngliche Verwendung falsch war (Bspw. nur 3 DAP-Arbeitsplätze statt 5 für den Durchschnittslohn verwendet wurden; vgl. Urteil des Bundesgerichts vom 13. Februar 2007 I 264/06). Angesichts der notwendigen Vergleichbarkeit ist es demzufolge grundsätzlich korrekt, bei einer Revision ebenfalls auf die DAP-Zahlen abzustützen, wenn bereits die Berechnung des Einkommensvergleichs in der letzten materiell geprüften Verfügung auf diesen basiert. Zu bemerken bleibt, dass in der Verfügung vom 21. September 2001 für die Berechnung des Invalideneinkommens lediglich auf drei DAP-Blätter, d.h. auf drei zumutbare Arbeitsplätze abgestützt wurde (act. 34). Dies würde aufgrund heutiger Rechtsprechung nicht mehr akzeptiert, da für die Repräsentativität der DAP-Profile fünf verschiedene zumutbare Arbeitsplätze gefordert werden (vgl. BGE 129 V 472 E. 4.2.2 und BGE I 264/06 E. 4.2.1). Im Rahmen der Revision ist dieser Umstand jedoch hinzunehmen, da aufgrund fortentwickelter Rechtsprechung keine Wiedererwägung gerechtfertigt ist. Wie die Vorinstanz in ihrem Einkommensvergleich vom 28. April 2008 richtig ausführte, ist von einem jährlichen Invalideneinkommen von CHF 37'484.- (vgl. DAP-Durchschnittslohn bei 100 %; act. 34) im Jahr 2001 aufindexiert auf das Jahr 2007 sowie für eine Arbeitsfähigkeit von 65 % von einem Invalidenlohn von CHF 26'438.- auszugehen. Ein leidensbedingter Abzug ist, wie die Vorinstanz richtig festhielt, gemäss Urteil des Bundesgerichts vom 6. Mai 2008 8C_319/2007 und BGE 129 V 472 nicht möglich, wenn die Lohndaten von DAP-Profilen als Berechnungsgrundlage verwendet werden. Nimmt die Vorinstanz dennoch einen Abzug von 5 % vor, so ist dies eine unkorrekte Ermessensausübung. Ein leidensbedingter Abzug kann nicht gewährt werden. Demzufolge ist von einem Invalideneinkommen von CHF 26'438.- auszugehen.</w:t>
      </w:r>
    </w:p>
    <w:p>
      <w:r>
        <w:rPr>
          <w:b/>
        </w:rPr>
        <w:t>E. 8.6</w:t>
      </w:r>
    </w:p>
    <w:p>
      <w:r>
        <w:t>Wird das Invalideneinkommen mit dem Valideneinkommen verglichen ([{59'395.67-26'438}x100]:59'395.67), resultiert ein Invaliditätsgrad von 55.48%, was den Beschwerdeführer zum Bezug einer halben Invalidenrente berechtigt. Die Vorinstanz ist demnach zu Recht auf ihre Verfügung zurückgekommen und hat in ihrer Vernehmlassung beantragt, dem Beschwerdeführer eine halbe Rente ab 1. Februar 2008 zuzusprechen.</w:t>
      </w:r>
    </w:p>
    <w:p>
      <w:r>
        <w:rPr>
          <w:b/>
        </w:rPr>
        <w:t>E. 9</w:t>
      </w:r>
    </w:p>
    <w:p>
      <w:r>
        <w:t>Die Vorinstanz hat damit dem Beschwerdeführer mit angefochtener Verfügung vom 4. Dezember 2007 zu Unrecht keine Rente mehr zugesprochen. Die Beschwerde ist demnach teilweise gutzuheissen, und dem Beschwerdeführer eine halbe Rente ab Februar 2008 zuzusprechen.</w:t>
      </w:r>
    </w:p>
    <w:p>
      <w:r>
        <w:rPr>
          <w:b/>
        </w:rPr>
        <w:t>E. 10</w:t>
      </w:r>
    </w:p>
    <w:p>
      <w:r>
        <w:t>Zu befinden bleibt noch über die Verfahrenskosten und eine allfällige Parteientschädigung.</w:t>
      </w:r>
    </w:p>
    <w:p>
      <w:r>
        <w:rPr>
          <w:b/>
        </w:rPr>
        <w:t>E. 10.1</w:t>
      </w:r>
    </w:p>
    <w:p>
      <w:r>
        <w:t>Der Beschwerdeführer beantragt die unentgeltliche Prozessführung sowie die unentgeltliche Beiordnung seines Anwaltes als Rechtsvertreter. Er begründet dies in seiner Beschwerde damit, dass er sich vor vier Jahren mit einem Betrag von 100'000 Euro verschuldet habe, um ein Haus für die Familie zu kaufen, wovon heute noch 60 % geschuldet seien. Es gebe keine Einkommensbestandteile ausser dem Renteneinkommen der Ehefrau. Auch Ersparnisse gebe es keine. Es sei ihm nicht möglich, Verfahrenskosten zu zahlen. Er spreche die Sprache des Verfahrens nicht und sei rechtsunkundig. Der Beschwerdeführer reichte mit Eingabe vom 8. Januar 2009 das vom Bundesverwaltungsgericht geforderte ausgefüllte Gesuch um unentgeltliche Rechtspflege ein. Mit Eingabe vom 13. März 2009 reichte der Beschwerdeführer einen Grundbuchauszug sowie eine Bestätigung der Bank vom 18. Februar 2009 bezüglich der hängigen Hypothekarschuld, welche aktuell 115'675.20 ? betrage.</w:t>
      </w:r>
    </w:p>
    <w:p>
      <w:r>
        <w:rPr>
          <w:b/>
        </w:rPr>
        <w:t>E. 10.2</w:t>
      </w:r>
    </w:p>
    <w:p>
      <w:r>
        <w:t>Gemäss Art. 65 Abs. 1 VwVG kann eine Partei, die nicht über die erforderlichen Mittel verfügt und deren Begehren nicht als aussichtslos erscheint, auf Antrag von der Bezahlung der Verfahrenskosten befreit werden. Eine Person ist bedürftig, wenn sie nicht in der Lage ist, für die Prozesskosten aufzukommen, ohne das sie Mittel beanspruchen müsste, die zur Deckung des Grundbedarfs für sie und ihre Familie notwendig sind (BGE 127 I 202 E. 3b). Die Bedürftigkeit ist aufgrund der eingereichten Unterlagen zu beurteilen. Massgebend für die Bestimmung der Bedürftigkeit ist die gesamte wirtschaftliche Situation des Gesuchstellers zur Zeit der Einreichung des Gesuches, also vorliegend im Zeitpunkt der Beschwerdeerhebung. Der Nachweis der Prozessarmut obliegt derjenigen Partei, welche sich darauf beruft, weshalb diese insbesondere die Pflicht hat, ihre Einkommens- und Vermögensverhältnisse umfassend darzustellen und soweit als möglich zu belegen (BGE 5P. 113/2003 E. 2.1; BGE 120 Ia 179 E. 3a / JdT 1995 I 283). Im Zeitpunkt der Gesuchseinreichung vom 17. Januar 2008 erhielt der Beschwerdeführer eine ganze Rente, welche jedoch per 1. Februar 2008 eingestellt wurde. Rückwirkend erhält der Beschwerdeführer nun eine halbe Rente ab dem 1. Februar 2008 zugesprochen. Es ist daher für die Berechnung der Einkommenssituation des Beschwerdeführers auf eine halbe Rente von monatlich CHF 1'460.- / 961 ? (act. 61) abzustellen. Die monatliche Rente des Beschwerdeführers der Pensionskasse bis zur Einstellung der Invalidenrente kann den Akten nicht entnommen werden. Aus dem eingereichten Formular "Gesuch um unentgeltliche Rechtpflege" und den weiteren Angaben betreffend die Einkommensverhältnisse (inkl. den beigelegten Unterlagen) geht hervor, dass die Ehefrau des Beschwerdeführers eine monatliche Invalidenrente von 763 ? und eine monatliche Rente der Pensionkasse von 353 ?, d.h. monatlich total 1'116 ? erhält. Die Familie mit zwei minderjährigen Kindern verfügt demnach über ein jährliches Einkommen von 24'924 ?. Dem gegenüber stehen gemäss Angaben des Beschwerdeführers Ausgaben pro Jahr von total CHF 38'850 für Hypothekarzins inkl. "Hauskosten" (CHF 26'250.-), Krankenkassenprämien (CHF 1'980.-), ungedeckte Arztkosten (CHF 540.-), Kosten für öffentlicher Verkehr (CHF 1'080.-) und Schuldamortisation (CHF 9'000.-). Die Kosten für den öffentlichen Verkehr können nicht in Abzug gebracht werden, da der Beschwerdeführer keiner Arbeitstätigkeit nachgeht und nicht geltend macht, für welche Aktivitäten er auf den öffentlichen Verkehr unbedingt angewiesen sei (vgl. Richtlinien Ziff. 2.3.6). Des Weiteren sind die angegebenen Arztkosten nicht belegt und können daher ebenfalls nicht berücksichtigt werden. Die Hypothekarzinsen, Amortisationen für das Haus und die Schuldzinsen können für die Berechnung der Ausgaben berücksichtigt werden (BGE 5P.250/2002 E.4.3). Bezüglich den Armotisationsraten für die persönliche Schuld gegenüber der Bank hat der Beschwerdeführer keinen Nachweis erbracht, dass die Amortisationsraten vertraglich fix vereinbart wurden. Selbst bei einer allfälligen Berücksichtigung ist es dem Beschwerdeführer zuzumuten, die Kosten aus dem Überschuss zu tragen, wie untenstehend aufgezeigt wird. Der erweiterte Grundbedarf (Nahrungsmittel, Getränke, Körperpflege, Kleidung, etc.) für eine in Portugal wohnende Familie mit zwei minderjährigen Kindern setzt sich pro Jahr gemäss den von den schweizerischen Botschaften im Auftrag des Eidgenössischen Justiz- und Polizeidepartement für die Bemessung der materiellen Hilfe gemäss Bundesgesetz vom 21. März 1973 über Fürsorgeleistungen an Auslandschweizer zusammen gestellten Richtlinien wie folgt zusammen (Wechselkurs vom 8. Juni 2009: 1? = 1.5191 CHF): 6'552 ? Grundbedarf (546 ? x 12) 1'310 ? Pozessrechtlicher Zuschlag von 20 % 1'311 ? Krankenkassenprämien (CHF 1'980.-) 6'178 ? Zinsen für Hypothek (Bestätigung der Bank) 2'874 ? Amortisation für Hypothek (Bestätigung der Bank) 893 ? Schuldzinsen (Bestätigung der Bank) 19'118 ? Erweiterter Grundbedarf Damit resultiert ein Überschuss von jährlich 5'806 ?. Der Beschwerdeführer verfügt damit über hinreichende Mittel, um die Verfahrens- und Anwaltskosten selbst zu tragen.</w:t>
      </w:r>
    </w:p>
    <w:p>
      <w:r>
        <w:rPr>
          <w:b/>
        </w:rPr>
        <w:t>E. 10.3</w:t>
      </w:r>
    </w:p>
    <w:p>
      <w:r>
        <w:t>Unter diesen Umständen wird dem Beschwerdeführer die unentgeltliche Prozessführung nicht gewährt.</w:t>
      </w:r>
    </w:p>
    <w:p>
      <w:r>
        <w:rPr>
          <w:b/>
        </w:rPr>
        <w:t>E. 10.4</w:t>
      </w:r>
    </w:p>
    <w:p>
      <w:r>
        <w:t>Bei diesem Ausgang des Verfahrens sind dem Beschwerdeführer nach Massgabe des Obsiegens die auf ein Drittel reduzierten Verfahrenskosten aufzuerlegen. Sie werden auf CHF 100.- festgesetzt (Art. 63 Abs. 1 VwVG).</w:t>
      </w:r>
    </w:p>
    <w:p>
      <w:r>
        <w:rPr>
          <w:b/>
        </w:rPr>
        <w:t>E. 10.5</w:t>
      </w:r>
    </w:p>
    <w:p>
      <w:r>
        <w:t>Die Parteientschädigung wird auf Fr. 2'400.- festgesetzt und entsprechend dem teilweisen Obsiegen des Beschwerdeführers auf Fr. 1'600.- reduziert, welche der Vorinstanz aufzuerlegen ist (Art. 64 Abs. 1 und 2 VwVG i.V.m. Art. 7 Abs. 2 VGKE).</w:t>
      </w:r>
    </w:p>
    <w:p>
      <w:r>
        <w:rPr>
          <w:b/>
        </w:rPr>
        <w:t>E. 10.6</w:t>
      </w:r>
    </w:p>
    <w:p>
      <w:r>
        <w:t>Die Vorinstanz als teilweise obsiegende Partei hat keinen Anspruch auf eine Entschädigung (Art. 64 Abs. 1 und 2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