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C-3537/2011 vom 17. Februar 2014</w:t>
      </w:r>
    </w:p>
    <w:p>
      <w:r>
        <w:t>Bundesverwaltungsgericht, 2014-02-17, DE</w:t>
      </w:r>
    </w:p>
    <w:p>
      <w:r>
        <w:rPr>
          <w:b/>
        </w:rPr>
        <w:t xml:space="preserve">Quelle: </w:t>
      </w:r>
      <w:r>
        <w:t>https://mcp.opencaselaw.ch/entscheid/bvger_C-3537_2011</w:t>
      </w:r>
    </w:p>
    <w:p>
      <w:r>
        <w:t>FR: TAF C-3537/2011 du 17 février 2014</w:t>
      </w:r>
    </w:p>
    <w:p>
      <w:r>
        <w:t>IT: TAF C-3537/2011 del 17 febbraio 2014</w:t>
      </w:r>
    </w:p>
    <w:p>
      <w:pPr>
        <w:pStyle w:val="Heading2"/>
      </w:pPr>
      <w:r>
        <w:t>Regeste</w:t>
      </w:r>
    </w:p>
    <w:p>
      <w:r>
        <w:t>Rentenanspruch</w:t>
      </w:r>
    </w:p>
    <w:p>
      <w:pPr>
        <w:pStyle w:val="Heading2"/>
      </w:pPr>
      <w:r>
        <w:t>Erwägungen</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nach Art. 5 VwVG, sofern - wie vorliegend - keine Ausnahme nach Art. 32 VGG gegeben ist. Als Vor­instanzen gelten die in Art. 33 VGG genannten Behörden. Zu diesen gehört auch die IVSTA, die mit Verfügungen über IV-Leistungsgesuche befindet (vgl. Art. 33 Bst. d VGG;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Die Beschwerdeführerin hat am vorinstanzlichen Verfahren als Partei teilgenommen. Als Adressatin ist sie durch die angefochtenen Verfügungen besonders berührt und hat an deren Änderung oder Aufhebung ein schutzwürdiges Interesse.</w:t>
      </w:r>
    </w:p>
    <w:p>
      <w:r>
        <w:rPr>
          <w:b/>
        </w:rPr>
        <w:t>E. 1.4</w:t>
      </w:r>
    </w:p>
    <w:p>
      <w:r>
        <w:t>Der mit Zwischenverfügung vom 31. August 2011 einverlangte Verfahrenskostenvorschuss wurde von der Beschwerdeführerin am 22. September 2011 fristgerecht geleistet, weshalb auf die im Übrigen formgerecht eingereichte Beschwerde einzutreten ist (vgl. Art. 52 Abs. 1 VwVG und Art. 63 Abs. 4 VwVG).</w:t>
      </w:r>
    </w:p>
    <w:p>
      <w:r>
        <w:rPr>
          <w:b/>
        </w:rPr>
        <w:t>E. 2.1</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2.2</w:t>
      </w:r>
    </w:p>
    <w:p>
      <w:r>
        <w:t>Die Verwaltung als verfügende Instanz und - im Beschwerdefall - das Gericht dürfen eine Tatsache nur dann als bewiesen annehmen, wenn sie von ihrem Bestehen überzeugt sind (Max Kummer, Grundriss des Zivilprozessrechts, 4. Auflage,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(vgl.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Häner/Martin Bertschi, Verwaltungsverfahren und Verwaltungsrechts­pflege des Bundes, 3. Aufl., Zürich 2013, Rz. 153 und 537; Gygi, a.a.O., S. 274; vgl. auch BGE 122 II 469 E. 4a, BGE 120 1b 229 E. 2b, BGE 119 V 344 E. 3c mit Hinweisen).</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EVG I 520/99 vom 20. Juli 2000).</w:t>
      </w:r>
    </w:p>
    <w:p>
      <w:r>
        <w:rPr>
          <w:b/>
        </w:rPr>
        <w:t>E. 2.4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(vgl. auch E. 4.4.1 hiernach).</w:t>
      </w:r>
    </w:p>
    <w:p>
      <w:r>
        <w:rPr>
          <w:b/>
        </w:rPr>
        <w:t>E. 3</w:t>
      </w:r>
    </w:p>
    <w:p>
      <w:r>
        <w:t>Die Beschwerdeführerin ist deutsche Staatsangehörige, weshalb das am 1. Juni 2002 in Kraft getretene Abkommen vom 21. Juni 1999 zwischen der Schweizerischen Eidgenossenschaft einer­seits und der Europäischen Gemeinschaft und ihrer Mitgliedsstaaten andererseits über die Freizügigkeit (FZA, SR 0.142.112.681) zu beachten ist. Anhang II des FZA betreffend die Koordinierung der Systeme der sozialen Sicherheit wurde per 1. April 2012 geändert (Beschluss Nr. 1/2012 des Gemischten Ausschusses vom 31. März 2012; AS 2012 2345). Vor­liegend ist angesichts des Verfügungszeitpunktes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 was für die schweizerischen bzw. deutschen Rechtsvorschriften nicht zutrifft. Demnach bestimmt sich die Frage ob und gegebenenfalls ab wann Anspruch auf Leistungen der schweizerischen Invalidenversicherung besteht, allein aufgrund der schweizerischen Rechtsvorschriften und es besteht für die rechtsan­wendenden Behörden in der Schweiz - entgegen der von der Auffassung Beschwerdeführerin - keine Bindung an Feststellungen und Entscheide ausländischer Versicherungsträger, Kranken­kassen, Behörden und Ärzte bezüglich Invaliditätsgrad und Anspruchs­beginn (vgl. BGE 130 V 253 E. 2.4; AHI-Praxis 1996, S. 179; vgl. auch ZAK 1989 S. 320 E. 2). Vielmehr unterstehen die aus dem Ausland stammenden Beweismittel der freien Beweiswürdigung durch das Gericht (vgl. E. 2.3.2 hiervor; Urteil des EVG vom 11. Dezember 1981 i.S. D.; BGE 125 V 351 E. 3a).</w:t>
      </w:r>
    </w:p>
    <w:p>
      <w:r>
        <w:rPr>
          <w:b/>
        </w:rPr>
        <w:t>E. 4.1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4.2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 vgl. BGE 130 V 445).</w:t>
      </w:r>
    </w:p>
    <w:p>
      <w:r>
        <w:rPr>
          <w:b/>
        </w:rPr>
        <w:t>E. 4.2.1</w:t>
      </w:r>
    </w:p>
    <w:p>
      <w:r>
        <w:t>Damit finden grundsätzlich jene materiellen Rechtsvorschriften Anwen­dung, die bei Erlass der angefochtenen Verfügung vom 27. Mai 2011 in Kraft standen; weiter aber auch solche Vorschriften, die zu jenem Zeitpunkt bereits ausser Kraft getreten waren, die aber für die Beurteilung des streitigen Sachverhalts im vorliegend massgebenden Zeitraum von Belang sind (für das IVG: ab dem 1. Januar 2008 in der Fassung vom 6. Oktober 2006 [AS 2007 5129; 5. IV-Revision]; die Verordnung vom 17. Januar 1961 über die Invaliden­versicherung [IVV, SR 831.201] in den entsprechenden Fassungen). Noch keine Anwendung findet vorliegend das am 1. Januar 2012 in Kraft getretene erste Massnahmenpaket der 6. IV-Re­vision (IVG in der Fassung vom 18. März 2011 [AS 2011 5659]).</w:t>
      </w:r>
    </w:p>
    <w:p>
      <w:r>
        <w:rPr>
          <w:b/>
        </w:rPr>
        <w:t>E. 4.2.2</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w:t>
      </w:r>
    </w:p>
    <w:p>
      <w:r>
        <w:rPr>
          <w:b/>
        </w:rPr>
        <w:t>E. 4.3</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4.3.1</w:t>
      </w:r>
    </w:p>
    <w:p>
      <w:r>
        <w:t>Nach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w:t>
      </w:r>
    </w:p>
    <w:p>
      <w:r>
        <w:rPr>
          <w:b/>
        </w:rPr>
        <w:t>E. 4.3.2</w:t>
      </w:r>
    </w:p>
    <w:p>
      <w:r>
        <w:t>Nach Art. 28 Abs. 1 IVG in der ab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Der Invaliditätsgrad von Versicherten mit Wohnsitz und gewöhnlichen Aufent­halt ausserhalb der Schweiz muss - abgesehen von der vorliegend zutreffenden Ausnahme - der Invaliditätsgrad nach Ablauf der Wartezeit 50% betragen (vgl. Art. 29 Abs. 4 erster Satz IVG in der seit dem 1. Januar 2008 geltenden Fassung).</w:t>
      </w:r>
    </w:p>
    <w:p>
      <w:r>
        <w:rPr>
          <w:b/>
        </w:rPr>
        <w:t>E. 4.4</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 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4.4.1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4.4.2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4.4.3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4.5</w:t>
      </w:r>
    </w:p>
    <w:p>
      <w:r>
        <w:t>Für die Bestimmung des Invaliditätsgrades Erwerbstätiger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Dieser Einkommensvergleich hat in der Regel so zu erfolgen, dass die beiden hypothetischen Erwerbseinkommen ziffern­mässig möglichst genau ermittelt und einander gegenübergestellt werden, worauf sich aus der Einkommensdifferenz der Invaliditätsgrad bestimmen lässt.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222 E. 4.3.1 mit Hinweisen).</w:t>
      </w:r>
    </w:p>
    <w:p>
      <w:r>
        <w:rPr>
          <w:b/>
        </w:rPr>
        <w:t>E. 5</w:t>
      </w:r>
    </w:p>
    <w:p>
      <w:r>
        <w:t>Im Folgenden ist in Würdigung der relevanten Unterlagen in erster Linie zu beurteilen, ob die Vorinstanz den rechtserheblichen Sachverhalt vollständig erhoben und korrekt gewürdigt und der Beschwerdeführerin zu Recht lediglich befristete IV-Renten zugesprochen hat.</w:t>
      </w:r>
    </w:p>
    <w:p>
      <w:r>
        <w:rPr>
          <w:b/>
        </w:rPr>
        <w:t>E. 5.1</w:t>
      </w:r>
    </w:p>
    <w:p>
      <w:r>
        <w:t>Die Vorinstanz hat gestützt auf die abschliessende Stellungnahme des RAD X._______ (Dr. med. K._______, Facharzt für allgemeine innere Medizin) vom 25. Februar 2011 eine Arbeitsunfähigkeit der Beschwerdeführerin in ihrem angestammten Beruf ab dem 21. Juli 2008 von 100% festgestellt. Aufgrund einer im Juni 2009 erfolgten Operation und der anschliessenden Rehabilitationsphase sei es der Beschwerdeführerin des Weiteren bis Ende September 2009 auch nicht zumutbar gewesen, einer leidensangepassten Verweisungstätigkeit nachzugehen, so dass unter Berücksichtigung der gesetzlich vorgesehenen einjährigen Wartefrist im Zeitraum Juli 2009 bis September 2009 ein Invaliditätsgrad von 100% resultiere. Dieser begründe einen Anspruch auf eine ganze Rente. Ab Oktober 2009 sei ihr aufgrund einer Verbesserung ihres Gesundheitszustandes eine körperlich leichte und wechselbelastende Tätigkeit ohne Heben und Tragen von 5 kg sowie ohne Zwangspositionen wieder zu 4 Stunden pro Tag (= 49% Pensum) zumutbar. Aufgrund der daraus resultierenden Erwerbsminderung von 55% habe sie ab diesem Zeitpunkt Anrecht auf eine halbe Rente. Spätestens ab Februar 2011 jedoch habe sich ihr Gesundheitszustand soweit gebessert, dass ein tägliches Arbeitspensum von sechs Stunden pro Tag (= 73% Pensum) in einer leichten, leidensangepassten Verweisungstätigkeit zumutbar sei, was schliesslich zu einem rentenausschliessenden Invaliditätsgrad von 33% führe.</w:t>
      </w:r>
    </w:p>
    <w:p>
      <w:r>
        <w:rPr>
          <w:b/>
        </w:rPr>
        <w:t>E. 5.1.1</w:t>
      </w:r>
    </w:p>
    <w:p>
      <w:r>
        <w:t>Der ausführlichen medizinischen Dokumentation in den vorinstanzlichen Akten kann entnommen werden, dass die Beschwerdeführerin sich seit Jahren in ärztlicher Behandlung befindet und sich aufgrund ihrer Rückenbeschwerden mehreren operativen Eingriffen hat unterziehen müssen. So wurden bei der Beschwerdeführerin im Laufe der Zeit folgende Diagnosen gestellt (vgl. Dok. 7 S. 3-8, 9, 10 S. 7 f., 16, 20 S. 2-14, 21 S. 15-18, 24, 26, 29, 36, 47.2, 50 sowie 55): - ein chronisches lumbovertebrales und lumbospondylogenes Schmerzsyndrom rechts bei: - Status nach dreimaliger Wirbelsäulenoperationen, - erweiterter Fenestrierung L4/L5 rechts, Sequestrektomie, Nukleotomie in mikrochirurgischer Technik bei Bandscheibenvorfall L4/L5 rechts, - Status nach zweimaliger Infiltrationen SIG rechts, - Revisionseingriff bei Bandscheibenfrührezidiv und Residualstenose L4/L5, - dorsoventraler Korrekturspondylodese minimalinvasiv in TLIF-Technik von links bei Postdiskektomiesyndrom L4/L5 und L5/S1 mit persistierenden Lumbalgien, - ein chronisches cervicovertebrales und cervicospondylogenes Schmerzsyndrom beidseits bei degenerativen Veränderungen der HWS-Segmente C4-C7 mit Bandscheibendegenerationen, Osteochondrose und Spondylarthrose, - Impingementsyndrom links bei sonographisch diskreter Bursitis subacromialis links, intakter Rotatorenmanschetten beidseits, - Migräne und chronische Spannungskopfschmerzen, - Status nach Lipomentfernung an der linken Schulter, - Status nach transitorischer Faszialisparese, - Status nach CTS-Operation rechts, - Status nach Hysterektomie und einseitige Ovarektomie.</w:t>
      </w:r>
    </w:p>
    <w:p>
      <w:r>
        <w:rPr>
          <w:b/>
        </w:rPr>
        <w:t>E. 5.1.2</w:t>
      </w:r>
    </w:p>
    <w:p>
      <w:r>
        <w:t>Dass die Beschwerdeführerin aufgrund des umfangreichen, körperlichen Beschwerdebildes ihren angestammten, körperlich anspruchsvollen Beruf als Hilfsschreinerin nicht mehr ausüben kann, ist zweifelsfrei erwiesen, wird doch diese Auffassung einhellig von sämtlichen Ärzten vertreten. Zudem gibt die Feststellung, wonach die Beschwerdeführerin auch in sämtlichen Verweisungstätigkeiten bis Ende September 2009 nicht arbeitsfähig war, keinen Anlass zu Beanstandungen, da im Juni 2009 erneut ein operativer Eingriff erfolgte, der wiederum eine Rehabilitationsphase bis zu jenem Zeitpunkt erforderlich machte (vgl. Dok. 16-19, 26 S. 7 f. und 16-22, 47.2 S. 25-28 und 55-62 sowie 50 S. 55-66).</w:t>
      </w:r>
    </w:p>
    <w:p>
      <w:r>
        <w:rPr>
          <w:b/>
        </w:rPr>
        <w:t>E. 5.2</w:t>
      </w:r>
    </w:p>
    <w:p>
      <w:r>
        <w:t>Die Beschwerdeführerin macht allerdings sinngemäss geltend, dass sie auch nach diesem Zeitpunkt keiner leichten, ihren Leiden angepassten Verweisungstätigkeit habe nachgehen können. Soweit sie sich jedoch dabei auf medizinische Unterlagen stützt, die nach dem Verfügungszeitpunkt (hier: 27. Mai 2011) ergangen sind, ist darauf hinzuweisen, dass diese für das vorliegende Verfahren unbeachtlich sind, sondern höchstens Anlass zum Erlass einer neuen Verfügung geben könnten (vgl. die Ausführungen in E. 4.2 ff. hiervor).</w:t>
      </w:r>
    </w:p>
    <w:p>
      <w:r>
        <w:rPr>
          <w:b/>
        </w:rPr>
        <w:t>E. 5.2.1</w:t>
      </w:r>
    </w:p>
    <w:p>
      <w:r>
        <w:t>Dr. med. K._______ erachtete gestützt auf zahlreiche medizinische Unterlagen aus dem Zeitraum vom 25. Juli 2008 bis zum 17. Januar 2011 (vgl. Dok. 7 S. 3-8, 9, 10 S. 7 f., 16, 20 S. 2-14, 21 S. 15-18, 24, 26, 29, 36, 47.2, 50 sowie 55) leichte leidensangepasste Verweisungstätigkeiten ab September 2009 zu einem Pensum von vier Stunden und ab Februar 2011 zu einem Pensum von acht Stunden als zumutbar, wobei bei letzterem wiederholt ca. 30 minütige Pausen von insgesamt zwei Stunden einzulegen seien. Dem zumutbaren Profil entsprächen leichte Arbeiten in Wechselpositionen ohne Heben und Tragen von 5kg und ohne Zwangs­haltungen (vgl. Dok. 56).</w:t>
      </w:r>
    </w:p>
    <w:p>
      <w:r>
        <w:rPr>
          <w:b/>
        </w:rPr>
        <w:t>E. 5.2.2</w:t>
      </w:r>
    </w:p>
    <w:p>
      <w:r>
        <w:t>Die Einschätzung des RAD-Arztes folgt für die Zeit nach Abschluss der Reha-Phase (Mitte September 2009) bis zum Januar 2011 der Beurteilung des vom deutschen Sozialversicherungsträger beauftragten Orthopäden Dr. med. F._______ vom 23. September 2010. Sowohl die Feststellungen hinsichtlich der zumutbaren adaptierten Verweisungstätigkeiten als auch die Arbeitsfähigkeitseinschätzungen der beiden Ärzte stimmen im Wesentlichen überein (vgl. Dok. 47.2 S. 44-54, 50 S. 14-24 sowie 56). Die Arbeitsfähigkeitseinschätzung des deutschen Gutachters weicht zwar von anderen ärztlichen Beurteilungen ab, doch weist Dr. med. K._______ in seiner Stellungnahme vom 25. Februar 2011 zu Recht darauf hin, dass Dr. med. F._______ Gutachten - im Gegensatz zu den anderen ärztlichen Berichten im betreffenden Zeitraum - den an ein medizinisches Gutachten gestellten Anforderungen entspricht (vgl. E. 4.4.2 hiervor; Dok. 26 S. 1-9, 26 S. 16-22, 47.2 S. 27-31, 47.2 S. 33-35, 47.2 S. 38-40, 47.2 S 42, 47.2 S. 44-54, 47.2 S. 55-62, 50 S. 1-3, 50 S. 11-24, 50 S. 30-38 sowie 50 S. 57-66). Daher hat sich der RAD-Arzt betreffend jenen Zeitraum zu Recht auf Dr. med. F._______ Gutachten gestützt.</w:t>
      </w:r>
    </w:p>
    <w:p>
      <w:r>
        <w:rPr>
          <w:b/>
        </w:rPr>
        <w:t>E. 5.2.3</w:t>
      </w:r>
    </w:p>
    <w:p>
      <w:r>
        <w:t>Für die Zeit ab Februar 2011 schliesslich stützte sich Dr. med. K._______ auf das von der IVST X._______ bei der Y._______ in Auftrag gegebene rheumatologische Gutachten von Dr. med. J._______, Fachärztin für Innere Medizin sowie für Physikalische Medizin und Rehabilitation, vom 20. Januar 2011 (Dok. 55). Hinsichtlich des zumutbaren Profils führte die Gutachterin aus, medizinisch-theoretisch sei eine körperlich leichte Verweisungstätigkeit mit wechselnden Körperbelastungen im Stehen, Gehen und Sitzen, ohne Heben und Tragen von Lasten über 5 kg und über Kopf sowie ohne Arbeiten in gebückter Haltung zumutbar, was im Wesentlichen den Feststellungen von Dr. med. F._______ vom 23. September 2010 entspricht (vgl. Dok. 50 S. 22 und 55 S. 34).</w:t>
      </w:r>
    </w:p>
    <w:p>
      <w:r>
        <w:rPr>
          <w:b/>
        </w:rPr>
        <w:t>E. 5.2.4</w:t>
      </w:r>
    </w:p>
    <w:p>
      <w:r>
        <w:t>Allerdings stellte Dr. med. J._______ eine Verbesserung der Leistungsfähigkeit der Beschwerdeführerin fest, indem sie diese auf sechs Stunden pro Tag schätzte. Die Gutachterin geht unter Punkt 8.5 auf die abweichenden Einschätzungen ein und begründet einlässlich, dass der Beschwerdeführerin aufgrund der Untersuchungsbefunde und der durchgeführten Evaluation der funktionellen Leistungsfähigkeit eine Steigerung des Pensums auf sechs Stunden pro Tag zugemutet werden könne (vgl. Dok. 55 S. 35 f.). Das auf allseitigen Untersuchungen beruhende und in Kenntnis der Vorakten (Anamnese) abgegebene Gutachten erweist sich daher ebenfalls für die streitigen Belange umfassend sowie in der Beurteilung der medizinischen Zusammenhänge und der medizinischen Situation schlüssig und nachvollziehbar (vgl. E. 4.4.2).</w:t>
      </w:r>
    </w:p>
    <w:p>
      <w:r>
        <w:rPr>
          <w:b/>
        </w:rPr>
        <w:t>E. 5.2.5</w:t>
      </w:r>
    </w:p>
    <w:p>
      <w:r>
        <w:t>Demnach ist nicht zu beanstanden, dass Dr. med. K._______ dieser Beurteilung im Wesentlichen gefolgt ist. Er führte zwar in seiner Stellungnahme vom 25. Februar 2011 zunächst aus, es sei ein Pensum von 8 Stunden zumutbar. Allerdings ergänzte er, dass ein zusätzlicher Pausenbedarf von wiederholt 30 Minuten und insgesamt von zwei Stunden zu beachten sei. Dies entspricht letztlich der Beurteilung der Gutachterin, begründete sie doch die reduzierte Leistungsfähigkeit von sechs Stunden mit dem Erfordernis von zusätzlichen Pausen (vgl. Dok. 55 S. 33 f.). Daher ist festzuhalten, dass an der Stellungnahme von Dr. med. K._______ aus orthopädischer Sicht nichts zu beanstanden ist.</w:t>
      </w:r>
    </w:p>
    <w:p>
      <w:r>
        <w:rPr>
          <w:b/>
        </w:rPr>
        <w:t>E. 5.3</w:t>
      </w:r>
    </w:p>
    <w:p>
      <w:r>
        <w:t>Allerdings werden von der Beschwerdeführerin nebst den körperlichen auch psychische Beschwerden geltend gemacht. Mit ihrer Beschwerde vom 22. Juni 2011 reichte sie einen Bericht des Psychiaters Dr. med. H._______ vom 29. März 2011 ein. Dieser attestierte ihr eine depressive Störung (gegenwärtig mittelgradige Episode) ohne anhaltende somatoforme Schmerzstörungen (ICD-10: 45.4). Demnach stellt sich die Frage, ob die Vorinstanz ihrer Abklärungspflicht gemäss Art. 43 Abs. 1 ATSG in genügender Weise nachgekommen ist.</w:t>
      </w:r>
    </w:p>
    <w:p>
      <w:r>
        <w:rPr>
          <w:b/>
        </w:rPr>
        <w:t>E. 5.3.1</w:t>
      </w:r>
    </w:p>
    <w:p>
      <w:r>
        <w:t>Dr. med. K._______ empfahl in seiner Stellungnahme vom 29. Juli 2010 lediglich, ein monodisziplinäres Gutachten (Rheumatologie) in Auftrag zu geben (vgl. Dok. 36 S. 2). Seine damalige Empfehlung erfolgte, nachdem er sich bereits in seinen Stellungnahmen vom 11. Februar 2010 sowie vom 10. Mai 2010 danach erkundigt hatte, ob sich die Beschwerdeführerin in psychiatrischer Behandlung befinde. Auf Nachfrage der Vorinstanz teilten damals sowohl die Hausärztin als auch die Beschwerdeführerin mit, dass keine psychiatrische Behandlung erfolge. Zwar war eine Einweisung in die Schmerzklinik G._______ samt psychologischer Betreuung vorgesehen, diese scheiterte allerdings in der Folge aus versicherungstechnischen Gründen (vgl. Dok. 24, 28 f. sowie 31 f.). Da zudem bis zu jenem Zeitpunkt psychische Beschwerden weder diagnostiziert noch von der Beschwerdeführerin geltend gemacht wurden, sah der RAD-Arzt damals zu Recht davon ab, ein bidisziplinäres Gutachten einzuholen.</w:t>
      </w:r>
    </w:p>
    <w:p>
      <w:r>
        <w:rPr>
          <w:b/>
        </w:rPr>
        <w:t>E. 5.3.2</w:t>
      </w:r>
    </w:p>
    <w:p>
      <w:r>
        <w:t>Allerdings erkundigte sich die Gutachterin Dr. med. J._______ am 11. Februar 2011 bei der Vorinstanz, ob sie die Beschwerdeführerin nochmals konsiliarisch aufbieten solle zwecks Aufgleisung eines psychiatrischen Teils, da mittlerweile im S._______ in _______ eine psychiatrische Untersuchung stattgefunden habe. Nach Rücksprache wurde vereinbart, dass die Ärztin ihr Gutachten ohne psychiatrische Untersuchung abschliessen solle und die Vorinstanz über die Notwendigkeit einer psychiatrischen Befunderhebung nach Eingang entscheiden werde (vgl. Dok. 53 f.). Obwohl die Ärztin im Gutachten den Umstand erwähnt hat, dass der Psychiater Dr. med. H._______ eine Depression festgestellt habe, nahm der RAD-Arzt ohne weitere Abklärungen eine abschliessende Beurteilung der Leistungsfähigkeit vor.</w:t>
      </w:r>
    </w:p>
    <w:p>
      <w:r>
        <w:rPr>
          <w:b/>
        </w:rPr>
        <w:t>E. 5.4</w:t>
      </w:r>
    </w:p>
    <w:p>
      <w:r>
        <w:t>Indes ist vorliegend von einer Rückweisung zwecks ergänzender Sachverhaltsabklärung aus nachfolgenden Erwägungen abzusehen. So hat die Beschwerdeführerin bereits im Rahmen des Vorbescheidverfahrens einen Bericht des Schmerzzentrums B._______ vom 30. August 2010 eingereicht, in welchem von einem algogenem Psychosyndrom im Sinne einer reaktiven Depression die Rede war (vgl. Dok. 62 sowie 69.3 S. 9-10). Zudem hat die Beschwerdeführerin im vorinstanzlichen Verfahren ein an das Landratsamt W._______ gerichtetes Schreiben von Dr. med. R._______ vom 15. März 2011 eingereicht, in welchem die Ärztin von einer reaktiven depressiven Stimmungslage aufgrund der Grunderkrankung berichtete (vgl. Dok. 63 S. 3 f.). Des Weiteren attestiert Dr. med. H._______ der Beschwerdeführerin eine (gegenwärtig mittelgradige) depressive Episode ohne anhaltende somatoforme Schmerzstörung (vgl. Dok. 69.3 S. 11 f.). Ein solches psychisches Leiden könnte rechtsprechungsgemäss indes nur invalidisierend sein, wenn namentlich eine Komorbidität von erheblicher Schwere, Ausprägung und Dauer vorläge, was auf reaktive depressive Episoden bzw. reaktive Depressionen rechtsprechungsgemäss in der Regel nicht zutrifft (vgl. zum Ganzen BGE 131 V 49 E. 1.2. und 127 V 294 E. 4b/aa, je mit Hinweisen). Daher ist der Ansicht der Vorinstanz, die den Bericht von Dr. med. H._______ im Rahmen ihrer Vernehmlassung vom 22. August 2011 gewürdigt hat, zu folgen, wonach aufgrund der von der Beschwerdeführerin eingereichten Berichte keine neuen entscheidrelevanten Unterlagen vorliegen. In den Akten bestehen für den massgebenden Zeitraum (vgl. E. 4.2 ff. hiervor) keine Anhaltspunkte, die ausnahmsweise auf die Unzumutbarkeit einer willentlichen Überwindung der Folgen der Depression schliessen lassen. Im Gegenteil zeigte die Beschwerdeführerin bei der Evaluation der funktionellen Leistungsfähigkeit vom 20. respektive 21. Januar 2011 bei der Verhaltensbeobachtung betreffend den Umgang mit Schmerz eine erhebliche Symptomausweitung sowie Selbstlimitierung. Bei gutem Effort könnte sie eine bessere Leistung erbringen, als dies im Rahmen der Leistungstests der Fall war (vgl. Dok. 55 S. 39).</w:t>
      </w:r>
    </w:p>
    <w:p>
      <w:r>
        <w:rPr>
          <w:b/>
        </w:rPr>
        <w:t>E. 6</w:t>
      </w:r>
    </w:p>
    <w:p>
      <w:r>
        <w:t>Angesichts der vorstehenden Erwägungen erweist sich daher Dr. med. K._______ abschliessende Stellungnahme vom 25. Februar 2011 im Ergebnis als zutreffend.</w:t>
      </w:r>
    </w:p>
    <w:p>
      <w:r>
        <w:rPr>
          <w:b/>
        </w:rPr>
        <w:t>E. 7</w:t>
      </w:r>
    </w:p>
    <w:p>
      <w:r>
        <w:t>Vor diesem Hintergrund sind die erwerblichen Auswirkungen der festgestellten gesundheitlichen Beeinträchtigungen zu prüfen, wobei für die Bestimmung des Invaliditätsgrades ein Einkommensvergleich zu erfolgen hat (vgl. E. 4.5 hiervor).</w:t>
      </w:r>
    </w:p>
    <w:p>
      <w:r>
        <w:rPr>
          <w:b/>
        </w:rPr>
        <w:t>E. 7.1</w:t>
      </w:r>
    </w:p>
    <w:p>
      <w:r>
        <w:t>Die Beschwerdeführerin war gemäss medizinischer Beurteilung von Juli 2009 bis September 2009 überhaupt nicht im Stande, irgendeiner Erwerbstätigkeit nachzugehen (vgl. Dok. 56 sowie E. 5.1.2 hiervor), weshalb ihr für diesen Zeitraum zu Recht eine ganze Rente zugesprochen worden ist. Demnach sind im Folgenden die Auswirkungen insofern zu prüfen, als sie die Periode Oktober 2009 bis Februar 2011 sowie die Zeit ab März 2011 beschlagen.</w:t>
      </w:r>
    </w:p>
    <w:p>
      <w:r>
        <w:rPr>
          <w:b/>
        </w:rPr>
        <w:t>E. 7.2</w:t>
      </w:r>
    </w:p>
    <w:p>
      <w:r>
        <w:t>Des Weiteren ist die vorinstanzliche Feststellung, wonach die zuletzt als Hilfsschreinerin tätige Beschwerdeführerin ohne Gesundheitsschaden im Jahre 2009 (Beginn Renten­anspruch nach Ablauf des obligaten Wartejahres) ein jährliches Einkommen von Fr. 58'890.- erzielt hätte, nicht zu beanstanden, ergibt sich dies ohne Weiteres aus den Angaben ihrer früheren Arbeitgeberin im entsprechenden Fragebogen (vgl. Dok. 2 und 21 S. 2-14).</w:t>
      </w:r>
    </w:p>
    <w:p>
      <w:r>
        <w:rPr>
          <w:b/>
        </w:rPr>
        <w:t>E. 7.3</w:t>
      </w:r>
    </w:p>
    <w:p>
      <w:r>
        <w:t>Zur Bestimmung des Invalideneinkommens stellte die Vorinstanz auf den Totaldurchschnittswert der Frauen im Niveau 4 der Tabelle TA1 der Schweizerischen Lohnstrukturerhebung des Bundesamtes für Statistik aus dem Jahre 2008 ab, was ebenfalls nicht zu bemängeln ist, da die Beschwerdeführerin seit der erfolgten Kündigung durch die Arbeitgeberin keiner Erwerbstätigkeit mehr nachgeht und sich mangels besonderer Qualifikationen keine höhere Einstufung aufdrängt.</w:t>
      </w:r>
    </w:p>
    <w:p>
      <w:r>
        <w:rPr>
          <w:b/>
        </w:rPr>
        <w:t>E. 7.3.1</w:t>
      </w:r>
    </w:p>
    <w:p>
      <w:r>
        <w:t>Dennoch ist das von der Vorinstanz ermittelte hypothetische Invalideneinkommen zu korrigieren. Da der Rentenanspruch frühestens nach Ablauf des obligaten Wartejahres ab 1. Juli 2009 auszurichten war, ist vorliegend auf die Tabellenlöhne des Jahres 2008 abzustellen und das Jahresgehalt von Fr. 49'392.- (Tabelle TA1, Niveau 4, Total Frauen, Fr. 4'116 x 12) der Nominallohnentwicklung für das Jahr 2009 anzupassen. Dies führt - abweichend von der vorinstanzlichen Feststellung - zu einem Jahressalär von Fr. 50'439.53 (Nominallohnindex, Frauen, 1939 = 100, 2008 = 2499 sowie 2009 = 2552 [49'392 x 2552] : 2499 = 50'439.53). Da die statistischen Tabellenlöhne einer Wochenarbeitszeit von 40 Stunden entsprechen, ist dieser Betrag in einem nächsten Schritt an die im Jahre 2009 geltende durchschnittliche Wochenarbeitszeit anzupassen. Entgegen der Ansicht der Vorinstanz, die von einer durchschnittlichen Arbeitszeit von 41 Stunden pro Woche ausging, entsprach die durchschnittliche Wochenarbeitszeit im Jahre 2009 41.6 Stunden (vgl. Die Volkswirtschaft, Tabelle B 9.2). Im Ergebnis resultiert ein Jahressalär von gerundet Fr. 52'457.- ([50'439.53 x 41.6] : 40 = 52'457.11).</w:t>
      </w:r>
    </w:p>
    <w:p>
      <w:r>
        <w:rPr>
          <w:b/>
        </w:rPr>
        <w:t>E. 7.3.2</w:t>
      </w:r>
    </w:p>
    <w:p>
      <w:r>
        <w:t>Da aufgrund einer durchschnittlichen Arbeitszeit von 41.6 Stunden pro Woche auch die von der Vorinstanz festgestellten Arbeitspensen zu korrigieren sind, entsprechen vier Stunden pro Tag einem Pensum von 48,08% ([20 x 100] : 41.6 = 48,08). Für den Zeitraum Oktober 2009 bis Januar 2011 ergibt sich daher ein hypothetisches Invalideneinkommen von Fr. 25'221.33 ([52'457 x 48.08] : 100). Bei einem ab Februar 2011 zumutbaren Pensum von sechs Stunden pro Tag (= 72.12%; [30 x 100] : 41.6 = 72,12]) resultiert demgegenüber ein hypothetisches Invalideneinkommen von Fr. 37'831.99 ([52'457 x 72.12] : 100).</w:t>
      </w:r>
    </w:p>
    <w:p>
      <w:r>
        <w:rPr>
          <w:b/>
        </w:rPr>
        <w:t>E. 7.4</w:t>
      </w:r>
    </w:p>
    <w:p>
      <w:r>
        <w:t>Da das Invalideneinkommen aufgrund von statistischen Durchschnittswerten ermittelt wurde, stellt sich vorliegend die Frage, ob dieser Wert allenfalls durch einen leidensbedingten Abzug zu kürzen ist. Ob und in welchem Ausmass Tabellenlöhne herabzusetzen sind, hängt von sämtlichen persönlichen und beruflichen Umständen - auch von invaliditätsfremden Faktoren - des konkreten Einzelfalles ab (BGE 129 V 481 E. 4.2.3, mit Hinweisen). Mit dem Abzug soll der Tatsache Rechnung getragen werden, dass persönliche und berufliche Merkmale, wie Art und Ausmass der Behinderung, Lebensalter, Dienstjahre, Nationalität oder Aufenthaltskategorie und Beschäftigungsgrad Auswirkungen auf die Lohnhöhe haben können und dadurch versicherte Personen deswegen ihre Restarbeitsfähigkeit auch auf einem ausgeglichenen Arbeitsmarkt nur mit unterdurchschnittlichem erwerblichem Erfolg zu verwerten in der Lage sind. Die statistischen Löhne können nach der Rechtsprechung um maximal 25% gekürzt werden (vgl. zum Ganzen BGE 126 V 75).</w:t>
      </w:r>
    </w:p>
    <w:p>
      <w:r>
        <w:rPr>
          <w:b/>
        </w:rPr>
        <w:t>E. 7.4.1</w:t>
      </w:r>
    </w:p>
    <w:p>
      <w:r>
        <w:t>Die Vorinstanz hat keinen leidensbedingten Abzug vorgenommen. Ob sie diesen überhaupt geprüft hat oder bewusst verwehrt hat, ist aus der Begründung der Verfügungen vom 27. Mai 2011 nicht ersichtlich. Ungeachtet dessen hätte die Vorinstanz sowohl für die Dauer von Oktober 2009 bis Januar 2011 als auch für die Zeit ab Februar 2011 einen leidensbedingten Abzug vornehmen müssen.</w:t>
      </w:r>
    </w:p>
    <w:p>
      <w:r>
        <w:rPr>
          <w:b/>
        </w:rPr>
        <w:t>E. 7.4.2</w:t>
      </w:r>
    </w:p>
    <w:p>
      <w:r>
        <w:t>Bereits der Umstand, dass die Beschwerdeführerin in ihrer letzten Tätigkeit körperliche Schwerarbeit verrichtet hat und sie nach Eintritt des Gesundheitsschadens auch für leichtere Arbeiten nur noch beschränkt einsatzfähig ist, ist ein von der Rechtsprechung anerkannter Herabsetzungsgrund (vgl. BGE 126 V 75 E. 5a/aa mit Hinweis auf die nicht publizierte E. 4 des BGE 114 V 310). Zudem ist zu beachten, dass die Beschwerdeführerin über keinerlei Berufsbildung verfügt.</w:t>
      </w:r>
    </w:p>
    <w:p>
      <w:r>
        <w:rPr>
          <w:b/>
        </w:rPr>
        <w:t>E. 7.4.3</w:t>
      </w:r>
    </w:p>
    <w:p>
      <w:r>
        <w:t>Ein Teilzeitabzug hingegen fällt bei Frauen rechtsprechungsgemäss ausser Betracht (vgl. die Urteile des BGer 9C_315/2012 vom 18. September 2012 E. 3.2.3 sowie 8C_379/2011 vom 26. August 2011 E. 4.2.2). Schliesslich ist zu beachten, dass die Vorinstanz in Bezug auf das ab Februar 2011 zumutbare Pensum ausgeführt hat, dass in den sechs Stunden pro Tag bereits ein erhöhter Pausenbedarf von zwei Stunden täglich mitberücksichtigt sei. Demnach wurde hier der ärztlich nachgewiesenen Verminderung der Leistungsfähigkeit bereits beim zumutbaren Pensum Rechnung getragen. Dieser Umstand darf nicht zusätzlich in die Bemessung des leidensbedingten Abzuges einfliessen, ansonsten er doppelt berücksichtigt würde (vgl. dazu das Urteil des BGer 8C_75/2008 vom 14. November 2008 E. 4.3).</w:t>
      </w:r>
    </w:p>
    <w:p>
      <w:r>
        <w:rPr>
          <w:b/>
        </w:rPr>
        <w:t>E. 7.4.4</w:t>
      </w:r>
    </w:p>
    <w:p>
      <w:r>
        <w:t>Nach dem Gesagten rechtfertigt sich vorliegend aufgrund sämtlicher persönlicher sowie beruflicher Umstände ein Abzug vom hypothetischen Invalideneinkommen in der Höhe von 15%.</w:t>
      </w:r>
    </w:p>
    <w:p>
      <w:r>
        <w:rPr>
          <w:b/>
        </w:rPr>
        <w:t>E. 7.5</w:t>
      </w:r>
    </w:p>
    <w:p>
      <w:r>
        <w:t>Das im Zeitraum Oktober 2009 bis Februar 2011 hypothetisch erziel­bare jährliche Invalideneinkommen reduziert sich demnach von Fr. 25'221.33 um Fr. 3'783.20 ([25'179.36 x 15] : 100 = 3'783.20) auf Fr. 21'438.13. Aus der Gegenüberstellung eines hypothetischen Valideneinkommens von jährlich Fr. 58'890.- und eines hypothetischen Invalideneinkommens von Fr. 21'438.13 pro Jahr resultiert bei einer Erwerbseinbusse von Fr. 37'451.87 ein Invaliditätsgrad von gerundet 64% ([37'451.87 x 100] : 58'890 = 63.59), was entgegen der vorinstanzlichen Feststellung einen Anspruch auf eine Dreiviertelsrente begründet.</w:t>
      </w:r>
    </w:p>
    <w:p>
      <w:r>
        <w:rPr>
          <w:b/>
        </w:rPr>
        <w:t>E. 7.6</w:t>
      </w:r>
    </w:p>
    <w:p>
      <w:r>
        <w:t>Das ab März 2011 hypothetisch erzielbare jährliche Invalideneinkommen reduziert sich von Fr. 37'831.99 um Fr. 5'674.80 ([37'831.99 x 15] : 100 = 5'674.80) auf Fr. 32'157.19. Bei einer Erwerbseinbusse von Fr. 26'732.81 führt der Einkommensvergleich zu einem Invaliditätsgrad von gerundet 45% ([26'732.81 x 100] : 58'890 = 45.39), so dass die Beschwerdeführerin entgegen der Ansicht der Vorinstanz weiterhin Anspruch auf eine Invalidenrente hat, wobei sich diese von einer Dreiviertels- auf eine Viertelsrente reduziert.</w:t>
      </w:r>
    </w:p>
    <w:p>
      <w:r>
        <w:rPr>
          <w:b/>
        </w:rPr>
        <w:t>E. 8</w:t>
      </w:r>
    </w:p>
    <w:p>
      <w:r>
        <w:t>Aufgrund der vorstehenden Erwägungen ist die angefochtene Verfügung vom 27. Mai 2011 betreffend die Zusprache einer ganzen Invalidenrente vom 1. Juli 2009 bis 30. September 2009 zu bestätigen und die Beschwerde in diesem Punkt abzuweisen. Die Beschwerde ist hingegen insoweit gutzuheissen und die Verfügung vom 27. Mai 2011 betreffend die Zusprache einer halben Invalidenrente vom 1. Oktober 2009 bis 28. Februar 2011 aufzuheben und dahingehend durch neue Verfügungen zu ersetzen, als dass die Beschwerdeführerin vom 1. Oktober 2009 bis 28. Februar 2011 Anspruch auf eine Dreiviertelsrente sowie ab dem 1. März 2011 Anspruch auf eine Viertelsrente der Invalidenversicherung hat. Die Akten gehen zurück an die Vorinstanz. Diese ist anzuweisen, entsprechende Verfügungen zu erlassen, die entsprechenden Rentenbetreffnisse neu zu berechnen und unter Berücksichtigung von Art. 26 ATSG rückwirkend auszurichten. Dabei hat die Vorinstanz weitere Abklärungen hinsichtlich der Beitragsdauer der Beschwerdeführerin vorzunehmen, besteht doch diesbezüglich eine Diskrepanz zwischen dem IK-Auszug vom 15. Februar 2010 und den Verfügungen vom 27. Mai 2011 (vgl. Dok. 25 und 68).</w:t>
      </w:r>
    </w:p>
    <w:p>
      <w:r>
        <w:rPr>
          <w:b/>
        </w:rPr>
        <w:t>E. 9</w:t>
      </w:r>
    </w:p>
    <w:p>
      <w:r>
        <w:t>Soweit die Beschwerdeführerin im Beschwerdeverfahren eine Verschlechterung ihres Gesundheitszustandes aufgrund von Unterlagen geltend macht, die den medizinischen Sachverhalt nach Verfügungserlass vom 27. Mai 2011 betreffen, ist sie darauf hinzuweisen, dass sie nach Eintritt der Rechtskraft des vorliegenden Urteils ein Revisionsgesuch bei der Vorinstanz stellen kann.</w:t>
      </w:r>
    </w:p>
    <w:p>
      <w:r>
        <w:rPr>
          <w:b/>
        </w:rPr>
        <w:t>E. 10</w:t>
      </w:r>
    </w:p>
    <w:p>
      <w:r>
        <w:t>Zu befinden bleibt noch über die Verfahrenskosten und eine allfällige Parteientschädigung.</w:t>
      </w:r>
    </w:p>
    <w:p>
      <w:r>
        <w:rPr>
          <w:b/>
        </w:rPr>
        <w:t>E. 10.1</w:t>
      </w:r>
    </w:p>
    <w:p>
      <w:r>
        <w:t>Das Bundesverwaltungsgericht auferlegt gemäss Art. 63 Abs. 1 VwVG die Verfahrenskosten in der Regel der unterliegenden Partei. Der unterliegenden Vorinstanz können allerdings keine Verfahrenskosten auferlegt werden (Art. 63 Abs. 2 VwVG). Der teilweise obsiegenden Beschwerdeführerin sind reduzierte Verfahrenskosten in der Höhe von Fr. 200.- aufzuerlegen und mit dem bereits geleisteten Verfahrenskostenvorschuss von Fr. 400.- zu verrechnen. Die Differenz von Fr. 200.- wird nach Eintritt der Rechtskraft des vorliegenden Urteils zurückerstattet.</w:t>
      </w:r>
    </w:p>
    <w:p>
      <w:r>
        <w:rPr>
          <w:b/>
        </w:rPr>
        <w:t>E. 10.2</w:t>
      </w:r>
    </w:p>
    <w:p>
      <w:r>
        <w:t>Der nicht anwaltlich vertretenen Beschwerdeführerin sind keine unverhältnismässig hohen Kosten entstanden, weshalb ihr - soweit sie obsiegt -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