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C-3524/2013 vom 25. Juli 2014</w:t>
      </w:r>
    </w:p>
    <w:p>
      <w:r>
        <w:t>Bundesverwaltungsgericht, 2014-07-25, FR</w:t>
      </w:r>
    </w:p>
    <w:p>
      <w:r>
        <w:rPr>
          <w:b/>
        </w:rPr>
        <w:t xml:space="preserve">Quelle: </w:t>
      </w:r>
      <w:r>
        <w:t>https://mcp.opencaselaw.ch/entscheid/bvger_C-3524_2013</w:t>
      </w:r>
    </w:p>
    <w:p>
      <w:r>
        <w:t>FR: TAF C-3524/2013 du 25 juillet 2014</w:t>
      </w:r>
    </w:p>
    <w:p>
      <w:r>
        <w:t>IT: TAF C-3524/2013 del 25 luglio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5.1</w:t>
      </w:r>
    </w:p>
    <w:p>
      <w:r>
        <w:t>La recourante a travaillé en Suisse durant les années 1981, 1988-1994 et 1997 comme femme de ménage. Elle n'exerce plus aucune activité lucrative depuis plusieurs années parce qu'elle considère qu'elle est inapte au travail.</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dans la décision du 15 mai 2013, l'OAIE a confirmé le droit à un quart de rente d'invalidité à partir du 2 février 2005, vu l'état actuel du dossier, parce que l'assurée avait violé son obligation de collaborer. L'assurée, quant à elle, fait valoir qu'elle présente une incapacité de travail nettement plus élevée et exige la mise en oeuvre d'une expertise psychiatrique à son domicile parce qu'elle est incapable de se déplacer à cause de ses troubles psychiques. En cours de procédure de recours, elle a produit deux certificats médicaux: un rapport du Dr F._______ du 3 juin 2013 et un rapport de l'hôpital de G._______ du 24 février 2014.</w:t>
      </w:r>
    </w:p>
    <w:p>
      <w:r>
        <w:rPr>
          <w:b/>
        </w:rPr>
        <w:t>E. 7.2</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De son côté, l'assuré a un devoir de collaboration selon l'art. 28 LPGA. Il doit se soumettre à des examens médicaux ou techniques si ceux-ci sont nécessaires à l'appréciation du cas et qu'ils peuvent être raisonnablement exigés (art. 43 al. 2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(art. 43 al. 3 LPGA).</w:t>
      </w:r>
    </w:p>
    <w:p>
      <w:r>
        <w:rPr>
          <w:b/>
        </w:rPr>
        <w:t>E. 7.3</w:t>
      </w:r>
    </w:p>
    <w:p>
      <w:r>
        <w:t>En l'espèce, l'OAIE a mis l'assurée en demeure par lettre recommandée du 20 décembre 2012, lui a fixé un délai de 30 jours et l'a averti que, en l'absence d'une documentation médicale justifiant son refus de se présenter à une expertise, il rendrait une décision sur la base du dossier (AI pce 127). Le représentant de l'assurée a confirmé dans son courrier du 21 janvier 2013 que l'assurée refusait de se rendre chez un quelconque médecin (AI pce 130), mais n'a pas indiqué pourquoi il n'était pas possible de faire venir un médecin à domicile et n'a pas produit de certificat médical attestant que l'assurée ne pouvait pas se déplacer. Ce n'est qu'avec le recours dans la présente procédure que l'assurée a produit le rapport du Dr F._______ du 3 juin 2013 et fait valoir que ce médecin attestait qu'elle était incapable de se rendre à une quelconque consultation médicale et que la situation s'était encore péjorée depuis les derniers examens médicaux. Or, le Tribunal de céans constate, que le Dr F._______, dans son rapport du 3 juin 2013, mentionne un trouble dépressif récurrent, des troubles du comportement, des antécédents psychiatriques depuis près de 30 ans, une persistance des symptômes, mais pas d'aggravation. En particulier, le Dr F._______ ne se prononce pas sur la capacité ou l'incapacité de la recourante à se rendre à une consultation médicale. Le Tribunal administratif fédéral constate donc que le rapport du Dr F._______ du 3 juin 2013 a été produit bien après le délai de 30 jours fixé par l'OAIE, qu'il n'est de toute façon pas de nature à justifier le refus de l'assurée de se présenter à l'expertise psychiatrique et que l'OAIE pouvait donc se prononcer en l'état du dossier. De plus, le Tribunal de céans relève que, selon le rapport de l'hôpital de G._______ du 24 février 2014, l'assurée est tout à fait à même de quitter son domicile pour consulter des médecins, puisqu'elle s'est soumise à un examen ophtalmologique le 5 février 2014 avant de subir un accident vasculaire cérébral le 14 février 2014 et de devoir être hospitalisée du 15 au 24 février 2014.</w:t>
      </w:r>
    </w:p>
    <w:p>
      <w:r>
        <w:rPr>
          <w:b/>
        </w:rPr>
        <w:t>E. 7.4</w:t>
      </w:r>
    </w:p>
    <w:p>
      <w:r>
        <w:t>Compte tenu des pièces médicales versées au dossier, le Tribunal de céans ne peut que se rallier à l'avis du service médical de l'assurance-invalidité selon lequel l'assurée présente une incapacité de 40 % dans les tâches ménagères. En effet, il faut tenir compte de l'aide du mari de l'assurée et du fait que les tâches ménagères ne doivent pas être effectuées à heure fixe, mais peuvent être réparties sur la journée ou même la semaine selon la forme du moment.</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8.3</w:t>
      </w:r>
    </w:p>
    <w:p>
      <w:r>
        <w:t>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28a al. 2 LAI, art. 27 du règlement du 17 janvier 1961 sur l'assurance-invalidité [RAI, RS 831.201] et art. 8 al. 3 LPGA).</w:t>
      </w:r>
    </w:p>
    <w:p>
      <w:r>
        <w:rPr>
          <w:b/>
        </w:rPr>
        <w:t>E. 9.1</w:t>
      </w:r>
    </w:p>
    <w:p>
      <w:r>
        <w:t>En l'espèce il y a ainsi lieu de procéder à une évaluation de l'invalidité selon la méthode spécifique. En effet, l'intéressée a abandonnée son activité lucrative à temps partiel en 1997 et n'a jamais repris d'activité lucrative depuis lors. L'assurée présentant une incapacité de 40 % dans les tâches ménagères, le degré d'invalidité est de 40 %. Le recours doit donc être rejeté et la décision attaquée confirmée.</w:t>
      </w:r>
    </w:p>
    <w:p>
      <w:r>
        <w:rPr>
          <w:b/>
        </w:rPr>
        <w:t>E. 9.2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10.2</w:t>
      </w:r>
    </w:p>
    <w:p>
      <w:r>
        <w:t>Les frais de procédure, fixés à 400 francs, sont mis à la charge de la recourante (art. 63 al. 1 PA, applicable par le truchement de l'art. 37 LTAF). Ils sont compensés par l'avance de frais du même montant dont elle s'est acquittée au cours de l'instruction.</w:t>
      </w:r>
    </w:p>
    <w:p>
      <w:r>
        <w:rPr>
          <w:b/>
        </w:rPr>
        <w:t>E. 10.3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