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C-351/2007 vom 9. Januar 2009</w:t>
      </w:r>
    </w:p>
    <w:p>
      <w:r>
        <w:t>Bundesverwaltungsgericht, 2009-01-09, IT</w:t>
      </w:r>
    </w:p>
    <w:p>
      <w:r>
        <w:rPr>
          <w:b/>
        </w:rPr>
        <w:t xml:space="preserve">Quelle: </w:t>
      </w:r>
      <w:r>
        <w:t>https://mcp.opencaselaw.ch/entscheid/bvger_C-351_2007</w:t>
      </w:r>
    </w:p>
    <w:p>
      <w:r>
        <w:t>FR: TAF C-351/2007 du 9 janvier 2009</w:t>
      </w:r>
    </w:p>
    <w:p>
      <w:r>
        <w:t>IT: TAF C-351/2007 del 9 gennaio 2009</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conformemente all'art. 20 cpv. 1 LDDS, dinanzi al TAF, il quale statuisce in via definitiva (cfr. art. 1 cpv. 2 LTAF in relazione con l'art. 83 let. c cifra 1 della legge del 17 giugno 2005 sul Tribunale federale [LTF, RS 173.110]).</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in virtù dell'art. 39 dell'ordinanza del 24 ottobre 2007 concernente la procedura d'entrata e di rilascio del visto (OPEV, RS 142.204) nonché dell'art.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Nel corso della presente procedura, il ricorrente ha formulato alcune osservazioni in merito all'operato delle competenti autorità di polizia e giudiziarie nel procedimento penale istruito nei suoi confronti.</w:t>
      </w:r>
    </w:p>
    <w:p>
      <w:r>
        <w:rPr>
          <w:b/>
        </w:rPr>
        <w:t>E. 4.1</w:t>
      </w:r>
    </w:p>
    <w:p>
      <w:r>
        <w:t>Preliminarmente giova rammentare che il TAF può esaminare unicamente i rapporti giuridici sui quali l'autorità amministrativa competente si è pronunciata con una decisione, la quale determina l'oggetto della contestazione (DTF 131 V 164 consid. 2.1 e Giurisprudenza delle autorità amministrative della Confederazione [GAAC] 69.6 ; cfr. ALFRED KÖLZ/ISABELLE HÄNER, Verwaltungsverfahren und Verwaltungsrechtspflege des Bundes, Zurigo 1998, p. 148ss ; FRITZ GYGI, Bundesverwaltungsrechtspflege, Berna 1983, p. 44ss ; ANDRÉ GRISEL, Traité de droit administratif, Neuchâtel 1984, vol. II, p. 914 et 933 ; JEAN-FRANÇOIS POUDRET, Commentaire de la loi fédérale d'organisation judiciaire, vol. V, Berna 1992, p. 8s., n. 2.2 ; PIERRE MOOR, Droit administratif, vol. II : Les actes administratifs et leur contrôle, Berna 1991, p. 438, 444 et 446s.). In casu, l'oggetto della presente procedura è limitato al solo esame della fondatezza della decisione di divieto d'entrata pronunciata il 15 dicembre 2006. Pertanto le argomentazioni del ricorrente in merito alle decisioni penali pronunciate nei suoi confronti non possono essere esaminate, in quanto esulano dall'oggetto del ricorso.</w:t>
      </w:r>
    </w:p>
    <w:p>
      <w:r>
        <w:rPr>
          <w:b/>
        </w:rPr>
        <w:t>E. 4.2</w:t>
      </w:r>
    </w:p>
    <w:p>
      <w:r>
        <w:t>Di transenna, a norma di una consolidata giurisprudenza, giova ricordare che l'autorità amministrativa non è vincolata dalle considerazioni del giudice penale, in quanto essa non persegue il medesimo scopo dell'autorità penale e gli interessi che è chiamata a salvaguardare possono differire. Nella misura in cui l'autorità competente in materia di polizia degli stranieri non persegue il medesimo scopo dell'autorità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131 II 352 consid. 4.3.2; 130 II 488 consid. 4.2; 129 II 215 consid. 3.2. e giurisprudenza ivi citata).</w:t>
      </w:r>
    </w:p>
    <w:p>
      <w:r>
        <w:rPr>
          <w:b/>
        </w:rPr>
        <w:t>E. 5</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ritorni in Svizzera all'insaputa dell'autorità (cfr. sentenza del Tribunale amministrativo federale C-92/2006 del 29 settembre 2008 consid. 3;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6</w:t>
      </w:r>
    </w:p>
    <w:p>
      <w:r>
        <w:t>Con sentenza del 13 aprile 2006, confermata su ricorso in data 28 agosto 2006 dalla Camera penale della Cour de Justice della Repubblica e Cantone di Ginevra, il Tribunal de Police ginevrino ha ritenuto A._______ colpevole di infrazione all'art. 19 cifra 1 e 2 LStup, condannandolo alla pena di quattro anni di reclusione, nonché all'espulsione dalla Svizzera per un periodo di dieci anni. Nella sua sentenza del 28 agosto 2006 l'autorità di ricorso è in particolare giunta alla conclusione che, tenuto conto della somma ricevuta in data 9 maggio 2004 per la consegna di un quantitativo di 6 kg di eroina, importo che non copriva manifestamente il valore della droga consegnata e che costituiva pertanto la sua rimunerazione, il ricorrente fosse a conoscenza dell'esistenza di un vasto traffico di stupefacenti.</w:t>
      </w:r>
    </w:p>
    <w:p>
      <w:r>
        <w:rPr>
          <w:b/>
        </w:rPr>
        <w:t>E. 6.1</w:t>
      </w:r>
    </w:p>
    <w:p>
      <w:r>
        <w:t>Per quanto attiene la pena accessoria dell'espulsione dalla Svizzera, adottata in applicazione dell'art. 55 del Codice penale svizzero del 21 dicembre 1937 (CP, RS 311.0), testo in vigore fino al 31 dicembre 2006, la stessa è decaduta il 1° gennaio 2007, in seguito all'entrata in vigore della legge federale del 13 dicembre 2002 che modifica la parte generale del Codice penale (RU 2006 3459; cfr. art. 388 cpv. 2 CP nonché le disposizioni finali della modifica del 13 dicembre 2002, n. 1 cpv. 2). In ogni caso, si rammenta che l'autorità amministrativa non è vincolata dalle considerazioni del giudice penale (cfr. supra 4.2).</w:t>
      </w:r>
    </w:p>
    <w:p>
      <w:r>
        <w:rPr>
          <w:b/>
        </w:rPr>
        <w:t>E. 6.2</w:t>
      </w:r>
    </w:p>
    <w:p>
      <w:r>
        <w:t>Il ricorrente si è reso colpevole di reati in un campo - quello del traffico di sostanze stupefacenti - particolarmente delicato dell'ordinamento giuridico svizzero e ove la prassi è molto rigorosa (cfr. DTF 125 II 521 consid. 4a/aa; sentenza del Tribunale federale 2C_269/2007 dell'8 ottobre 2007 consid. 4.2. e riferimenti ivi citati). Il comportamento di A._______ sopra descritto costituisce una minaccia per l'ordine pubblico, la sicurezza della società e la salute pubblica. È infatti incontestabile che i reati legati al traffico di droghe giustificano l'intervento fermo e deciso da parte delle autorità amministrative e le persone coinvolte in questo tipo di traffici devono attendersi all'adozione di misure di allontanamento o di divieto d'entrata dettate dalla legittima necessità di proteggere la collettività dai gravi pericoli legali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(cfr. sentenza della Corte europea dei diritti dell'uomo del 19 febbraio 1998, causa Dalia, PcourEDH 1998 I pag.76, in partic. N. 54; sentenze del Tribunale federale 2A.626/2004 del 6 maggio 2005 e 2A.549/2002 del 12 febbraio 2003, GAAC 61.93; ALAIN WURZBURGER, La jurisprudence récente du Tribunal fédéral en matière de police des étrangers, Revue de Droit Administratif et de droit Fiscal [RDAF] 1997, p. 308 e sentenza citata alla nota 143).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w:t>
      </w:r>
    </w:p>
    <w:p>
      <w:r>
        <w:rPr>
          <w:b/>
        </w:rPr>
        <w:t>E. 7</w:t>
      </w:r>
    </w:p>
    <w:p>
      <w:r>
        <w:t>Il divieto d'entrata in Svizzera è quindi confermato nel suo principio. Resta ora da stabilire se la sua durata, prevista per un periodo illimitato, è adeguata alle circostanze del caso concreto.</w:t>
      </w:r>
    </w:p>
    <w:p>
      <w:r>
        <w:rPr>
          <w:b/>
        </w:rPr>
        <w:t>E. 7.1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7.2</w:t>
      </w:r>
    </w:p>
    <w:p>
      <w:r>
        <w:t>A._______ si è reso protagonista di infrazioni particolarmente pericolose per l'ordine pubblico e che riguardano beni giuridici estremamente sensibili. Egli è stato ritenuto colpevole della consegna di un quantitativo di 6 kg di eroina. Il comportamento delittuoso tenuto dal ricorrente, comportante la consegna di una notevole quantità di eroina, tale da mettere in pericolo concretamente la collettività, non può quindi essere ritenuto di lieve gravità, eccezionale e la sua condotta non può certo essere minimizzata.</w:t>
      </w:r>
    </w:p>
    <w:p>
      <w:r>
        <w:rPr>
          <w:b/>
        </w:rPr>
        <w:t>E. 7.3</w:t>
      </w:r>
    </w:p>
    <w:p>
      <w:r>
        <w:t>Quo alla situazione personale, si constata che il centro degli interessi di A._______ si trova in Albania, paese in cui ha vissuto i primi 33 anni della sua vita, mentre ha trascorso in Svizzera il periodo 2003 - 2008, in buona parte in regime di carcerazione.</w:t>
      </w:r>
    </w:p>
    <w:p>
      <w:r>
        <w:rPr>
          <w:b/>
        </w:rPr>
        <w:t>E. 7.4</w:t>
      </w:r>
    </w:p>
    <w:p>
      <w:r>
        <w:t>Tenuto conto dell'insieme deli elementi oggettivi e soggettivi della causa, la ponderazione degli interessi in presenza conduce quindi il Tribunale a considerare che l'interesse pubblico all'allontanamento del ricorrente dalla Svizzera prevale su quello privato di quest'ultimo a poter recarvisi senza particolari controlli. Vista la pratica adottata dalle autorità amministrative in casi analoghi e il comportamento riprovevole di cui si è reso protagonista l'interessato durante il suo soggiorno sul territorio della Confederazione, il TAF ritiene che il suo allontanamento da questo paese per una durata indeterminata appare proporzionato allo scopo di protezione dell'ordine e della sicurezza pubblici ricercati con questa misura. Si osserva infine che, malgrado non sia stata fissato alcun limite temporale, il divieto d'entrata non esplica i suoi effetti per una durata illimitata. Questo concetto significa semplicemente che allo stato attuale delle cose non è possibile determinarne la durata precisa. In principio, lo straniero potrà in ogni momento sollecitarne il riesame, a condizione che tale richiesta non costituisca una manovra dilatoria. Spetterà poi all'autorità adita competente decidere il seguito da dare a questa domanda sulla base dei nuovi elementi sottopostole. Quest'ultima potrà entrare nel merito della richiesta a condizione che il ricorrente abbia lasciato per un lasso di tempo significativo la Svizzera ed abbia con il suo comportamento fatto prova di una durevole reintegrazione sociale, la quale prende avvio con il rispetto delle decisioni delle autorità (cfr. DTF 130 II 493 consid. 5; DTAF 2008/24 consid. 4.3). A questo titolo giova rilevare che nell'ambito di un riesame l'autorità, qualora tutte le condizioni siano adempiute, è più libera nel proprio apprezzamento rispetto al caso di un divieto d'entrata di durata determinata, di modo che un'eventuale riduzione della misura adottata nei confronti dell'interessato non gli sarebbe di alcun giovamento.</w:t>
      </w:r>
    </w:p>
    <w:p>
      <w:r>
        <w:rPr>
          <w:b/>
        </w:rPr>
        <w:t>E. 8</w:t>
      </w:r>
    </w:p>
    <w:p>
      <w:r>
        <w:t>Ne discende che l'UFM con decisione del 15 dicembre 2006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vengono poste a carico della parte ricorrente (art. 63 cpv. 1 PA in relazione con gli art. 1-3 del regolamento del 21 febbraio 2008 sulle tasse e sulle spese ripetibili nelle cause dinanzi al Tribunale amministrativo federale [TS-TAF, RS 173.320.2]).</w:t>
      </w:r>
    </w:p>
    <w:p>
      <w:r>
        <w:rPr>
          <w:b/>
        </w:rPr>
        <w:t>E. 10</w:t>
      </w:r>
    </w:p>
    <w:p>
      <w:r>
        <w:t>Si deve infine precisare che il 6 maggio 2007 il ricorrente non ha fatto rientro in carcere dopo un permesso accordatogli rendendosi irreperibile e che quindi, giusta l'art. 36 PA, la presente sentenza è notificata a mezzo di pubblicazione sul Foglio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