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C-3519/2010 vom 30. November 2011</w:t>
      </w:r>
    </w:p>
    <w:p>
      <w:r>
        <w:t>Bundesverwaltungsgericht, 2011-11-30, DE</w:t>
      </w:r>
    </w:p>
    <w:p>
      <w:r>
        <w:rPr>
          <w:b/>
        </w:rPr>
        <w:t xml:space="preserve">Quelle: </w:t>
      </w:r>
      <w:r>
        <w:t>https://mcp.opencaselaw.ch/entscheid/bvger_C-3519_2010</w:t>
      </w:r>
    </w:p>
    <w:p>
      <w:r>
        <w:t>FR: TAF C-3519/2010 du 30 novembre 2011</w:t>
      </w:r>
    </w:p>
    <w:p>
      <w:r>
        <w:t>IT: TAF C-3519/2010 del 30 novembre 2011</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(i.V.m)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 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darauf einzutreten.</w:t>
      </w:r>
    </w:p>
    <w:p>
      <w:r>
        <w:rPr>
          <w:b/>
        </w:rPr>
        <w:t>E. 2.1</w:t>
      </w:r>
    </w:p>
    <w:p>
      <w:r>
        <w:t>In zeitlicher Hinsicht sind grundsätzlich diejenigen materiellen Rechtssätze massgebend, die bei der Erfüllung des zu Rechtsfolgen führenden Tatbestandes Geltung hatten (BGE 130 V 445, 127 V 467 E. 1, 126 V 136 E. 4b).</w:t>
      </w:r>
    </w:p>
    <w:p>
      <w:r>
        <w:rPr>
          <w:b/>
        </w:rPr>
        <w:t>E. 2.2</w:t>
      </w:r>
    </w:p>
    <w:p>
      <w:r>
        <w:t>Die Beschwerdeführerin ist Staatsangehörige eines Mitgliedstaates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Mitgliedstaaten der Europäischen Gemeinschaft insoweit ersetzt,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Leistungsanspruch der Beschwerdeführerin gemäss Art. 3 Abs. 1 der Verordnung (EWG) Nr. 1408/71 des Rates vom 14. Juni 1971 zur Anwendung der Systeme der sozialen Sicherheit auf Arbeitnehmer und Selbstständige sowie deren Familienangehörige, die innerhalb der Gemeinschaft zu- und abwandern (EWG-Verordnung, SR 0.831.109.268.1) grundsätzlich nach den für schweizerische Staatsangehörige geltenden Regeln zu beurteilen haben. Demnach bestimmt sich vorliegend der Anspruch der Beschwerdeführerin auf eine Rente der Alters- und Hinterlassenenversicherung (AHV) nach dem internen schweizerischen Recht.</w:t>
      </w:r>
    </w:p>
    <w:p>
      <w:r>
        <w:rPr>
          <w:b/>
        </w:rPr>
        <w:t>E. 3</w:t>
      </w:r>
    </w:p>
    <w:p>
      <w:r>
        <w:t>Die Beschwerdeführerin macht vorliegend geltend, bei der Berechnung ihrer AHV-Altersrente durch die SAK seien ihr die beitragslosen Jahre ihrer zweiten Ehe vom 4. März 1977 bis 25. September 1991 zu Unrecht nicht angerechnet worden. Sie sei während dieser Zeit durch ihren Mann mitversichert gewesen, und es sei ihr unverständlich, dass ein Ehepaar mit Wohnsitz in Deutschland diesbezüglich anders behandelt werde als bei einem Wohnsitz in der Schweiz.</w:t>
      </w:r>
    </w:p>
    <w:p>
      <w:r>
        <w:rPr>
          <w:b/>
        </w:rPr>
        <w:t>E. 3.1</w:t>
      </w:r>
    </w:p>
    <w:p>
      <w:r>
        <w:t>Die ordentlichen Renten werden gemäss Art. 29bis Abs. 1 AHVG nach Massgabe der Beitragsjahre, Erwerbseinkommen sowie der Erziehungs- oder Betreuungsgutschriften der rentenberechtigten Person berechnet. Gemäss Art. 29quinquies Abs. 3 AHVG werden Einkommen, welche die Ehegatten während der Kalenderjahre der gemeinsamen Ehe erzielt haben, geteilt und je zur Hälfte den beiden Ehegatten angerechnet, falls beide Ehegatten rentenberechtigt sind (lit. a), eine verwitwete Person Anspruch auf eine Altersrente hat (lit. b) oder bei Auflösung der Ehe durch Scheidung (lit. c). Einer derartigen Einkommensteilung und gegenseitigen Anrechnung (sogenanntes Splitting) unterliegen indessen gemäss Art. 29quinquies Abs. 4 AHVG nur Einkommen aus der Zeit zwischen dem 1. Januar nach Vollendung des 20. Altersjahres und dem 31. Dezember vor Eintritt des Versicherungsfalles beim Ehegatten, welcher zuerst rentenberechtigt wird (lit. a) sowie aus Zeiten, in denen beide Ehegatten in der schweizerischen Alters- und Hinterlassenenversicherung versichert gewesen sind, wobei Art. 29bis Abs. 2 vorbehalten bleibt (lit. b), wonach der Bundesrat die Anrechnung der Beitragsmonate im Jahr der Entstehung des Rentenanspruchs, der Beitragszeiten vor dem 1. Januar nach Vollendung des 20. Altersjahres sowie der Zusatzjahre regelt. Zwingende Voraussetzung für ein Splitting ist demnach, dass beide Ehegatten im fraglichen Zeitraum in der AHV versichert waren.</w:t>
      </w:r>
    </w:p>
    <w:p>
      <w:r>
        <w:rPr>
          <w:b/>
        </w:rPr>
        <w:t>E. 3.2</w:t>
      </w:r>
    </w:p>
    <w:p>
      <w:r>
        <w:t>Obligatorisch versichert sind nach Art. 1a Abs. 1 AHVG die natürlichen Personen mit Wohnsitz in der Schweiz (lit. a), die natürlichen Personen, die in der Schweiz eine Erwerbstätigkeit ausüben (lit. b) sowie, unter gewissen weiteren Voraussetzungen, Schweizer Bürger, die im Ausland tätig sind (lit. c). Der freiwilligen Versicherung beitreten können gemäss Art. 2 Abs. 1 AHVG Schweizer Bürger sowie Staatsangehörige der Mitgliedstaaten der Europäischen Gemeinschaft oder der Europäischen Freihandelsassoziation, die nicht in einem Mitgliedstaat der Europäischen Gemeinschaft oder der Europäischen Freihandelsassoziation leben, falls sie unmittelbar vorher während mindestens fünf aufeinander folgenden Jahren obligatorisch versichert waren.</w:t>
      </w:r>
    </w:p>
    <w:p>
      <w:r>
        <w:rPr>
          <w:b/>
        </w:rPr>
        <w:t>E. 3.3</w:t>
      </w:r>
    </w:p>
    <w:p>
      <w:r>
        <w:t>Aufgrund ihres im Ausland befindlichen Wohnsitzes zählte die Beschwerdeführerin während des Zeitraumes ihrer zweiten Ehe, in welchem sie keiner Erwerbstätigkeit nachgegangen ist, nicht zum Kreis der nach Art. 1a AHVG obligatorisch Versicherten. Eine Zugehörigkeit zur freiwilligen Versicherung lag im fraglichen Zeitraum nicht vor und wäre im Übrigen vorliegend aufgrund der Tatsache, dass die Bundesrepublik Deutschland Mitgliedstaat der Europäischen Union ist und dies auch im fraglichen Zeitraum war, im Falle der Beschwerdeführerin auch nicht möglich gewesen. Daher ist zu konstatieren, dass die Beschwerdeführerin im Zeitraum von April 1977 bis und mit Oktober 1989 nicht bei der AHV versichert war, weshalb für diesen Zeitraum ein Splitting nicht möglich ist.</w:t>
      </w:r>
    </w:p>
    <w:p>
      <w:r>
        <w:rPr>
          <w:b/>
        </w:rPr>
        <w:t>E. 3.4</w:t>
      </w:r>
    </w:p>
    <w:p>
      <w:r>
        <w:t>Die Argumentation der Beschwerdeführerin, sie sei im fraglichen Zeitraum durch ihren damaligen Ehegatten B._______ beitragsfrei mitversichert gewesen, geht fehl, kann doch Art. 3 Abs. 3 lit. a AHVG, welcher bestimmt, dass bei nichterwerbstätigen Ehegatten von erwerbstätigen Versicherten die eigenen Beiträge als bezahlt gelten, sofern der Ehegatte Beiträge von mindestens der doppelten Höhe des Mindestbeitrages bezahlt hat, einzig auf bei der AHV Versicherte und damit gemäss Art. 3a Abs. 1 AHVG beitragspflichtige Personen zur Anwendung kommen.</w:t>
      </w:r>
    </w:p>
    <w:p>
      <w:r>
        <w:rPr>
          <w:b/>
        </w:rPr>
        <w:t>E. 3.5</w:t>
      </w:r>
    </w:p>
    <w:p>
      <w:r>
        <w:t>Zusammenfassend ist demnach festzuhalten, dass die SAK die Altersrente der Beschwerdeführerin korrekt berechnet hat. Die angefochtene Verfügung ist somit zu bestätigen und die Beschwerde abzuweisen.</w:t>
      </w:r>
    </w:p>
    <w:p>
      <w:r>
        <w:rPr>
          <w:b/>
        </w:rPr>
        <w:t>E. 4</w:t>
      </w:r>
    </w:p>
    <w:p>
      <w:r>
        <w:t>Das Verfahren ist für die Parteien kostenlos (Art. 85bis Abs. 2 AHVG), so dass keine Verfahrenskosten zu erheben sind.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