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C-3519/2007 vom 30. Juni 2008</w:t>
      </w:r>
    </w:p>
    <w:p>
      <w:r>
        <w:t>Bundesverwaltungsgericht, 2008-06-30, FR</w:t>
      </w:r>
    </w:p>
    <w:p>
      <w:r>
        <w:rPr>
          <w:b/>
        </w:rPr>
        <w:t xml:space="preserve">Quelle: </w:t>
      </w:r>
      <w:r>
        <w:t>https://mcp.opencaselaw.ch/entscheid/bvger_C-3519_2007</w:t>
      </w:r>
    </w:p>
    <w:p>
      <w:r>
        <w:t>FR: TAF C-3519/2007 du 30 juin 2008</w:t>
      </w:r>
    </w:p>
    <w:p>
      <w:r>
        <w:t>IT: TAF C-3519/2007 del 30 giugno 2008</w:t>
      </w:r>
    </w:p>
    <w:p>
      <w:pPr>
        <w:pStyle w:val="Heading2"/>
      </w:pPr>
      <w:r>
        <w:t>Regeste</w:t>
      </w:r>
    </w:p>
    <w:p>
      <w:r>
        <w:t>Assurance-vieillesse et survivants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Caisse suisse de compensation (CSC) concernant l'octroi de rente de vieillesse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(art. 1 à 97),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3.1</w:t>
      </w:r>
    </w:p>
    <w:p>
      <w:r>
        <w:t>Pour chaque assuré tenu de payer des cotisations sont établis des comptes individuels (CI) où sont portées les indications nécessaires au calcul des rentes ordinaires. Le Conseil fédéral en a réglé les détails (art. 30ter LAVS, 133 et ss du Règlement du 31 octobre 1947 sur l'assurance-vieillesse et survivants [RAVS, RS 831.101]).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4.2). Selon la jurisprudence, la rectification du compte individuel englobe toute la durée de cotisations de l'assuré, aussi les années de cotisations pour lesquelles le paiement des cotisations est prescrit au sens de l'art. 16 al. 1 LAVS (Revue à l'attention des caisses de compensation [RCC] 1984 p. 184 et 459). Dans ces circonstances, le non enregistrement de cotisations acquittées peut être corrigé (jugement non publié du Tribunal fédéral des assurances en la cause B. du 13 novembre 1987).</w:t>
      </w:r>
    </w:p>
    <w:p>
      <w:r>
        <w:rPr>
          <w:b/>
        </w:rPr>
        <w:t>E. 3.2</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(art. 13 PA et 28 LPGA;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259). L'autorité dirige la procédure, elle définit les faits pertinents et les preuves nécessaires, qu'elle ordonne et apprécie d'office (art. 12 LPA; ATF 110 V 199; 105 Ib 114; Moor, loc. cit.).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les mesures propres à établir ces faits avec le concours de l'intéressé qui a donc l'obligation d'apporter toute preuve utile ou du moins tout élément de preuve propre à fonder ses allégations.</w:t>
      </w:r>
    </w:p>
    <w:p>
      <w:r>
        <w:rPr>
          <w:b/>
        </w:rPr>
        <w:t>E. 4.1</w:t>
      </w:r>
    </w:p>
    <w:p>
      <w:r>
        <w:t>En l'espèce, l'intéressé fait valoir une durée de cotisations d'un mois en 1960 non contestée et d'une année entière en 1966 qui n'a pas été retenue par la CSC au motif que les cotisations afférentes auraient été extournées du fait que les conditions d'assujettissement n'étaient pas remplies. En effet, la Caisse de compensation Hotela, compétente en l'espèce, a indiqué avoir extourné les cotisations concernant 1966 pour cause d'extra-territorialité des établissements, le personnel domicilié en France devant être déclaré à la sécurité sociale française. La question de savoir si les cotisations de l'année 1966 ont été extournées à raison peut toutefois rester ouverte.</w:t>
      </w:r>
    </w:p>
    <w:p>
      <w:r>
        <w:rPr>
          <w:b/>
        </w:rPr>
        <w:t>E. 4.2</w:t>
      </w:r>
    </w:p>
    <w:p>
      <w:r>
        <w:t>Bien que selon les indications de la Caisse Hotela du 25 février 2008 les cotisations auraient été extournées sur le compte de l'employeur, il ne résulte toutefois pas de quelque preuve que ce soit que celles-ci aient été accréditées ensuite auprès de la sécurité sociale française, la preuve qu'elles auraient été remboursées par l'employeur à l'assuré n'a de même pas été apportée (cf. correspondance du 20 mai 2008). Or, ayant été en un premier temps créditée des cotisations en question, la Caisse Hotela ne pouvait pas après extourne ne pas se ménager la preuve de leur crédit sur le compte d'un tiers ayant droit (à savoir la sécurité sociale française, l'employeur ou l'employé, voir par ex. ATF 110 V 145 ss, p. 147, consid. 2a p.149).</w:t>
      </w:r>
    </w:p>
    <w:p>
      <w:r>
        <w:rPr>
          <w:b/>
        </w:rPr>
        <w:t>E. 4.3</w:t>
      </w:r>
    </w:p>
    <w:p>
      <w:r>
        <w:t>Selon la jurisprudence et la doctrine, les cotisations versées indûment par des personnes qui ne sont pas tenues de cotiser doivent être restituées à celui qui les a payées, la créance en restitution est prescriptible; le délai de prescription absolue est de 10 ans, par analogie avec la solution du droit civil, un délai plus long étant réservé en cas d'abus de droit. S'agissant de personnes non tenues de cotiser, l'art. 16 al. 3 LAVS instituant un délai absolu de 5 ans, n'est pas applicable (ATF 110 V 145 consid. 4a, 101 V 182 consid. 1b, 97 V 144). A défaut de leur restitution, les cotisations versées indûment mais de bonne fois doivent être prises en considération ultérieurement à l'occasion du calcul d'une rente (Pierre-Yves Greber / Jean-Louis Duc / Gustavo Scartazzini, Commentaire des articles 1 à 16 de la loi fédérale sur l'assurance-vieillesse et survivants (LAVS), Bâle 1997, art. 16 n° 7; ATF 110 V 145 consid. 4).</w:t>
      </w:r>
    </w:p>
    <w:p>
      <w:r>
        <w:rPr>
          <w:b/>
        </w:rPr>
        <w:t>E. 4.4</w:t>
      </w:r>
    </w:p>
    <w:p>
      <w:r>
        <w:t>Par conséquent, il résulte des considérants 4.2 et 4.3 supra que les cotisations afférentes à l'années 1966 doivent être prises en compte dans le calcul de la rente de vieillesse du recourant. Le recours doit donc être admis et le dossier retourné à l'administration afin qu'elle procède au calcul des prestations dues à H._______.</w:t>
      </w:r>
    </w:p>
    <w:p>
      <w:r>
        <w:rPr>
          <w:b/>
        </w:rPr>
        <w:t>E. 5</w:t>
      </w:r>
    </w:p>
    <w:p>
      <w:r>
        <w:t>Il n'est pas perçu de frais de procédure (art. 85bis al. 2 LAVS) ni alloué de dépens, l'intéressé n'ayant pas recouru aux services d'un mandataire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