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C-3512/2025 vom 22. September 2025</w:t>
      </w:r>
    </w:p>
    <w:p>
      <w:r>
        <w:t>Bundesverwaltungsgericht, 2025-09-22, IT</w:t>
      </w:r>
    </w:p>
    <w:p>
      <w:r>
        <w:rPr>
          <w:b/>
        </w:rPr>
        <w:t xml:space="preserve">Quelle: </w:t>
      </w:r>
      <w:r>
        <w:t>https://mcp.opencaselaw.ch/entscheid/bvger_C-3512_2025</w:t>
      </w:r>
    </w:p>
    <w:p>
      <w:r>
        <w:t>FR: TAF C-3512/2025 du 22 septembre 2025</w:t>
      </w:r>
    </w:p>
    <w:p>
      <w:r>
        <w:t>IT: TAF C-3512/2025 del 22 settembre 2025</w:t>
      </w:r>
    </w:p>
    <w:p>
      <w:pPr>
        <w:pStyle w:val="Heading2"/>
      </w:pPr>
      <w:r>
        <w:t>Regeste</w:t>
      </w:r>
    </w:p>
    <w:p>
      <w:r>
        <w:t>Diritto alla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w:t>
      </w:r>
    </w:p>
    <w:p>
      <w:r>
        <w:t>C-3512/2025 Pagina 4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il ricorso è stato interposto tempestivamente (art. 60 LPGA) e rispetta i requisiti previsti dalla legge (art. 52 cpv. 1 PA). L’anticipo spese è stato corrisposto entro il termine impartito (art. 63 cpv. 4 PA). Il ricorso è pertanto ammissibile. 2. Il ricorrente è cittadino di uno Stato membro della Comunità europea, è domiciliato in Italia e sussiste un nesso transfrontaliero, il medesimo es- sendo stato assicurato ed avendo lavorato in Svizzera tra il 1985 ed il 2024 (doc. UAIE 25;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 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w:t>
      </w:r>
    </w:p>
    <w:p>
      <w:r>
        <w:t>C-3512/2025 Pagina 5 procedura come pure l'esame delle condizioni di ottenimento di una rendita d'invalidità svizzera, sono regolate dal diritto interno svizzero (art. 46 cpv.</w:t>
      </w:r>
    </w:p>
    <w:p>
      <w:r>
        <w:rPr>
          <w:b/>
        </w:rPr>
        <w:t>E. 2</w:t>
      </w:r>
    </w:p>
    <w:p>
      <w:r>
        <w:t>Il ricorrente è cittadino di uno Stato membro della Comunità europea, è domiciliato in Italia e sussiste un nesso transfrontaliero, il medesimo essendo stato assicurato ed avendo lavorato in Svizzera tra il 1985 ed il 2024 (doc. UAIE 25;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VII del regolamento medesimo; DTF 130 V 253 consid. 2.4).</w:t>
      </w:r>
    </w:p>
    <w:p>
      <w:r>
        <w:rPr>
          <w:b/>
        </w:rPr>
        <w:t>E. 3</w:t>
      </w:r>
    </w:p>
    <w:p>
      <w:r>
        <w:t>del Regolamento n. 883/2004 in relazione con l’Allegato VII del regola- mento medesimo; DTF 130 V 253 consid. 2.4).</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3.2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La domanda di prestazioni essendo stata presentata il 23 febbraio 2024 ed il diritto alla rendita potendo nascere al più presto il 1° agosto 2024 (art. 29 cpv. 1 LAI), al caso in esame si applicano di principio le disposizioni legali in vigore al 1° gennaio 2022.</w:t>
      </w:r>
    </w:p>
    <w:p>
      <w:r>
        <w:rPr>
          <w:b/>
        </w:rPr>
        <w:t>E. 3.3</w:t>
      </w:r>
    </w:p>
    <w:p>
      <w:r>
        <w:t>Il potere cognitivo di questo Tribunale è delimitato dalla data della de- cisione impugnata, in concreto il 27 marzo 2025.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Secondo l'art. 43 cpv. 1 LPGA e l'art. 69 cpv. 2 OAI (RS 831.201), l'UAIE esamina le domande concernenti le prestazioni d'invalidità, intraprende d'ufficio i necessari accertamenti e raccoglie le informazioni di cui ha biso- gno, in particolare circa lo stato di salute del richiedente, la sua attività, la sua capacità di lavoro e la sua idoneità all'integrazione.</w:t>
      </w:r>
    </w:p>
    <w:p>
      <w:r>
        <w:t>C-3512/2025 Pagina 6</w:t>
      </w:r>
    </w:p>
    <w:p>
      <w:r>
        <w:rPr>
          <w:b/>
        </w:rPr>
        <w:t>E. 4.2</w:t>
      </w:r>
    </w:p>
    <w:p>
      <w:r>
        <w:t>Inoltre, giusta l'art. 49 lett. b PA, l'accertamento inesatto ed incompleto dei fatti giuridicamente rilevanti è un motivo di ricorso.</w:t>
      </w:r>
    </w:p>
    <w:p>
      <w:r>
        <w:rPr>
          <w:b/>
        </w:rPr>
        <w:t>E. 5.1</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 In virtù dell’art. 28 cpv. 1bis LAI, la rendita secondo l’art. 28 cpv. 1 LAI non è concessa fintantoché non sono esaurite le possibilità d’integrazione secondo l’art. 8 cpv. 1bis e 1ter LAI.</w:t>
      </w:r>
    </w:p>
    <w:p>
      <w:r>
        <w:rPr>
          <w:b/>
        </w:rPr>
        <w:t>E. 5.2</w:t>
      </w:r>
    </w:p>
    <w:p>
      <w:r>
        <w:t>Ai sensi dell’art. 28b LAI, l’importo della rendita è determinato quale quota percentuale di una rendita intera (cpv. 1). Se il grado d’invalidità è compreso tra il 50 e il 69%, la quota percentuale corrisponde al grado d’in- validità (cpv. 2). Se il grado d’invalidità è uguale o superiore al 70%, l’assi- curato ha diritto a una rendita intera (cpv. 3). Se il grado d’invalidità è com- preso tra il 40 e il 49%, la rendita corrisponderà in modo lineare ad una quota dal 25 al 47,5% di una rendita intera (cpv. 4).</w:t>
      </w:r>
    </w:p>
    <w:p>
      <w:r>
        <w:rPr>
          <w:b/>
        </w:rPr>
        <w:t>E. 5.3</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5.1 del presente giudizio]; DTF 142 V 547 consid. 3.2), ma al più presto a partire dal mese seguente il compi- mento dei 18 anni. L'art. 29 cpv. 3 LAI precisa altresì che la rendita è ver- sata all'inizio del mese in cui nasce il diritto.</w:t>
      </w:r>
    </w:p>
    <w:p>
      <w:r>
        <w:rPr>
          <w:b/>
        </w:rPr>
        <w:t>E. 5.4</w:t>
      </w:r>
    </w:p>
    <w:p>
      <w:r>
        <w:t>In virtù dell'art. 16 LPGA, applicabile per il rinvio dell'art. 28a cpv. 1 prima frase LAI, per valutare il grado d'invalidità, il reddito che l'assicurato potrebbe conseguire esercitando l'attività ragionevolmente esigibile da lui, dopo la cura medica e l'eventuale esecuzione di provvedimenti d'integra- zione, in una situazione equilibrata del mercato del lavoro (reddito con in- validità) è confrontato con il reddito che egli avrebbe potuto ottenere se non fosse diventato invalido (reddito senza invalidità; metodo generale del raf- fronto dei redditi).</w:t>
      </w:r>
    </w:p>
    <w:p>
      <w:r>
        <w:t>C-3512/2025 Pagina 7</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6.2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questo mezzo di prova dovendo unicamente, ma pur sempre, essere ordinato qua- lora sussistano dubbi – anche se minimi – riguardo all’attendibilità e alla concludenza delle attestazioni mediche dell’assicurazione (DTF 139 V 225 consid. 5.2; 137 V 201 consid. 1.3.4; 135 V 465 consid. 4.4; 122 V 157 consid. 1d; v. anche, fra le altre, le sentenze del TAF C-2102/2020 del 27 gennaio 2022 consid. 6.9, C-5275/2018 del 29 giugno 2020 consid. 2.6 e C-991/2018 del 13 febbraio 2020 consid. 7.3.3).</w:t>
      </w:r>
    </w:p>
    <w:p>
      <w:r>
        <w:rPr>
          <w:b/>
        </w:rPr>
        <w:t>E. 6.3</w:t>
      </w:r>
    </w:p>
    <w:p>
      <w:r>
        <w:t>I rapporti del servizio medico regionale (SMR) e del servizio medico dell’UAIE sono da considerare basi di giudizio interne dell’istituto assicura- tore e quindi da apprezzare come tali (sentenza del TAF C-2979/2019 del 3 marzo 2022 consid. 8.4 con rinvii).</w:t>
      </w:r>
    </w:p>
    <w:p>
      <w:r>
        <w:t>C-3512/2025 Pagina 8</w:t>
      </w:r>
    </w:p>
    <w:p>
      <w:r>
        <w:rPr>
          <w:b/>
        </w:rPr>
        <w:t>E. 6.4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la sentenza del TAF C-2979/2019 consid. 8.6 con rinvii).</w:t>
      </w:r>
    </w:p>
    <w:p>
      <w:r>
        <w:rPr>
          <w:b/>
        </w:rPr>
        <w:t>E. 6.5</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consid. 4.5.2), la capacità lavorativa esigibile di una persona che soffre di tali disturbi deve essere valutata sulla base di una visione d'in- sieme, nell'ambito di una procedura d'accertamento dei fatti strutturata fon- 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w:t>
      </w:r>
    </w:p>
    <w:p>
      <w:r>
        <w:t>C-3512/2025 Pagina 9 reintegrazione; comorbidità), "personalità" (sviluppo e struttura della per- 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7</w:t>
      </w:r>
    </w:p>
    <w:p>
      <w:r>
        <w:t>Nel caso in esame, occorre esaminare se prima della resa della decisione impugnata, l'UAIE avrebbe dovuto procedere ad ulteriori misure istruttorie, segnatamente ordinare ulteriori accertamenti specialistici, per potersi de- terminare con cognizione di causa ed il necessario grado della verosimi- glianza preponderante valido nel diritto delle assicurazioni sociali, sullo stato di salute e sulla residua capacità lavorativa dell'insorgente.</w:t>
      </w:r>
    </w:p>
    <w:p>
      <w:r>
        <w:rPr>
          <w:b/>
        </w:rPr>
        <w:t>E. 8.1</w:t>
      </w:r>
    </w:p>
    <w:p>
      <w:r>
        <w:t>Questo Tribunale ritiene giustificata la proposta dell’UAIE d’annulla- mento della decisione impugnata con rinvio degli atti di causa all’ammini- strazione affinché la stessa completi l’istruttoria – conformemente alle indi- cazioni di cui alla risposta al ricorso dell’UAI-C._______ del 17 luglio 2025 (peraltro l’insorgente, nello scritto del 29 luglio 2025, ha indicato che con- divide la proposta di cui alla “risposta resa dall’UAI”) – con riferimento allo stato di salute del ricorrente, segnatamente con una perizia medica bidisci- plinare (comprendente un esame sullo stato di salute reumatologico e psi- chico), volta a definire compiutamente – come indicato dal medico SMR, nell’annotazione del 25 giugno 2025 – lo stato di salute dell’insorgente e la sua residua capacità lavorativa, da maggio 2023, sia nell’attività abituale di cementista sia in un’attività confacente allo stato di salute.</w:t>
      </w:r>
    </w:p>
    <w:p>
      <w:r>
        <w:rPr>
          <w:b/>
        </w:rPr>
        <w:t>E. 8.2.1</w:t>
      </w:r>
    </w:p>
    <w:p>
      <w:r>
        <w:t>Dal profilo somatico, il dott. E._______, specialista in chirurgia, me- dico SMR, nel rapporto del 20 settembre 2024 (doc. UAIE 49), ha ritenuto – in virtù segnatamente del rapporto del 7 febbraio 2024 del dott. B._______, specialista in medicina interna, medico incaricato dalla cassa malati F._______ (doc. UAIE 74) – che fra le affezioni di cui soffre il ricor- rente vanno ritenute una gonartrosi bilaterale a prevalenza femoro-patel- lare, meniscopatia mediale bilaterale, meniscopatia laterale ginocchio de- stro (con meniscosi), algia al piede sinistro aspecifica. Ha poi concluso che l’esercizio dell’attività di cementista non è più esigibile dal 22 gennaio 2024, ma che, dal 6 febbraio 2024, l’insorgente presenta una capacità al lavoro</w:t>
      </w:r>
    </w:p>
    <w:p>
      <w:r>
        <w:t>C-3512/2025 Pagina 10 del 100% in un’attività confacente allo stato di salute. Sennonché, il referto di ecografia del gomito destro del 4 marzo 2024 fa stato di “epitrocleite ed epicondilite gomito destro” (doc. UAIE 84), il referto di risonanza magnetica del rachide lombare del 12 marzo 2024 conclude “tra L4 e L5 piccola ernia contenuta foramino-laterale sinistra, lieve protrusione L5-S1, angiomi ossei dei somi da D12 a L4” (doc. UAIE 85), il referto di ecografia alle spalle del 18 marzo 2024 segnala “lieve degenerazione tendinosica dei tendini della cuffia dei rotatori, con qualche sporadica microcalcificazione all’entesi (…) note degenerative dell’articolazione acromion-claveare bilateralmente” (doc. UAIE 86) ed il rapporto di visita ortopedica del 7 maggio 2024 pone la diagnosi di “lesione degenerativa menisco mediale ginocchio sinistro in iniziale artrosi mediale bilaterale” (doc. UAIE 39). Il rapporto ortopedico del</w:t>
      </w:r>
    </w:p>
    <w:p>
      <w:r>
        <w:rPr>
          <w:b/>
        </w:rPr>
        <w:t>E. 8.2.2</w:t>
      </w:r>
    </w:p>
    <w:p>
      <w:r>
        <w:t>Con riferimento alla richiesta del ricorrente di includere (anche) un consulto ortopedico nell’ambito della (prevista) perizia medica – a prescin- dere dal fatto che l’UAIE beneficia di un certo margine di apprezzamento riguardo alla scelta dei consulti medici che devono essere effettuati nell’ambito di una perizia pluridisciplinare (DTF 139 V 349 consid. 3.3; 137 V 210 consid. 3.4.1.1; v. pure sentenze del TF 8C_124/2008 del 17 ottobre 2008 consid. 6.3.1 e I 906/05 del 23 gennaio 2007 consid. 6) – sulla que- stione delle competenze di un medico specialista in reumatologia rispetto ad uno specialista in ortopedia, va rammentato che il Tribunale federale, in una sentenza 9C_965/2008 del 23 dicembre 2009, ha già avuto modo di sottolineare che come in altri settori specialistici della medicina, i confini dell’area di competenza del neurologo, dell’ortopedico e del reumatologo non sono assolutamente netti e, in generale, dipendono dal tipo di affezioni studiate e dalla terapia praticata (sentenza del TF 9C_965/2008 consid. 4.2). Anche se non ha una specializzazione in ortopedia, il reumatologo per formazione ed esperienza lavorativa dispone dei mezzi per valutare in modo adeguato e completo affezioni all’apparato muscolo-scheletrico</w:t>
      </w:r>
    </w:p>
    <w:p>
      <w:r>
        <w:t>C-3512/2025 Pagina 11 (sentenza del TF 9C_547/2010 del 26 gennaio 2010 consid. 4.1). Fermo restando che non è dato sapere per quale motivo l’insorgente ritenga che un reumatologo non sarebbe in grado di valutare correttamente e con la necessaria competenza le affezioni di cui egli soffre dal profilo ortopedico- reumatologico, egli avrà sempre la possibilità di presentare, nell’ambito della nuova istruttoria del caso, una domanda motivata tendente a chiedere un consulto ortopedico, domanda in cui avrà l'occasione di dimostrare l'u- tilità e la necessità di tale consulto.</w:t>
      </w:r>
    </w:p>
    <w:p>
      <w:r>
        <w:rPr>
          <w:b/>
        </w:rPr>
        <w:t>E. 8.3</w:t>
      </w:r>
    </w:p>
    <w:p>
      <w:r>
        <w:t>Dal profilo psichico, nel rapporto del 12 marzo 2024 del consulente in integrazione professionale (doc. UAIE 25), è indicato che l’insorgente as- sume un farmaco antidepressivo (“..”). Il rapporto del 20 marzo 2025 dello psichiatra dott. D._______ (doc. TAF 1) diagnostica poi una sindrome di- stimica ad elevata risposta somatica, “insorta conseguentemente al licen- ziamento subito in ambito lavorativo” (nel febbraio 2024 [doc. UAIE 19]), fa stato di sentimenti di irrequietezza e di inadeguatezza, disistima con de- flessione timica reattiva ed insonnia strutturata, riferisce che il ricorrente assume una terapia psicofarmacologica (un farmaco antidepressivo, un ansiolitico ed un sonnifero) con la quale “mantiene uno stato di precario compenso psichico” e si sottopone a colloqui psicologici di sostegno “ad indirizzo cognitivo comportamentali”. Pure un accertamento approfondito dall’affezione psichica appare – come proposto dal medico SMR nell’anno- tazione del 24 giugno 2025 (doc. TAF 6) – indispensabile.</w:t>
      </w:r>
    </w:p>
    <w:p>
      <w:r>
        <w:rPr>
          <w:b/>
        </w:rPr>
        <w:t>E. 8.4</w:t>
      </w:r>
    </w:p>
    <w:p>
      <w:r>
        <w:t>In siffatte circostanze, nulla – neppure la giurisprudenza del Tribunale federale di cui a DTF 137 V 210 (cfr. segnatamente il consid. 4.4.1.4) – si oppone al rinvio della causa all'autorità inferiore per completamento dell'i- struttoria necessaria non effettuata (e dunque del tutto mancante) nel senso dell’espletamento di una perizia bidisciplinare (in reumatologia e psi- chiatria), perizia da effettuarsi in Svizzera – i periti dovendo conoscere i principi della medicina assicurativa svizzera [v., fra le altre, le sentenze del TAF C-4281/2020 del 10 marzo 2022 consid. 9.2, C-4118/2020 del 18 feb- braio 2022 consid. 10.3, C-2102/2020 del 27 gennaio 2022 consid. 7.11 e C-5774/2019 del 26 agosto 2021 consid. 6.2) – da parte di periti indipen- denti (art. 7m dell’ordinanza dell’11 settembre 2002 sulla parte generale del diritto delle assicurazioni sociali [OPGA; RS 830.11]), nel rispetto dei diritti di partecipazione del ricorrente (art. 44 LPGA; DTF 137 V 210 consid. 3.4.2.9) e dell’art. 72bis OAI (DTF 139 V 349 consid. 5.2.1), riservato ogni ulteriore esame che l'evoluzione nel tempo dello stato di salute dell’insor- gente dovesse rendere necessario. In assenza di tale istruttoria comple- mentare, non risultava né risulta in effetti possibile determinarsi con il ne- cessario grado della verosimiglianza preponderante sullo stato di salute e</w:t>
      </w:r>
    </w:p>
    <w:p>
      <w:r>
        <w:t>C-3512/2025 Pagina 12 sulla residua capacità lavorativa del ricorrente. Per conseguenza, non può essere accolta la conclusione del ricorso mediante la quale l’insorgente chiede il riconoscimento del “diritto ad una rendita d’invalidità corrispon- dente ad un grado d’invalidità del 70% almeno” dal momento che l’accer- tamento dei fatti è, allo stato attuale, inesatto ed incompleto.</w:t>
      </w:r>
    </w:p>
    <w:p>
      <w:r>
        <w:rPr>
          <w:b/>
        </w:rPr>
        <w:t>E. 8.5</w:t>
      </w:r>
    </w:p>
    <w:p>
      <w:r>
        <w:t>Da quanto esposto, discende che il ricorso deve essere accolto, la de- cisione impugnata annullata e gli atti di causa ritornati all'amministrazione affinché proceda al completamento dell'istruttoria dal profilo medico nel senso precedentemente indicato. A seconda del risultato di tale comple- mento istruttorio, l’Ufficio AI dovrà pure pronunciarsi sulla sfruttabilità di un'(eventuale) residua capacità lavorativa medico-teorica, nonché, a se- conda del risultato di tale esame, effettuare un confronto dei redditi deter- minanti sulla base delle possibili attività sostitutive adeguate ritenute.</w:t>
      </w:r>
    </w:p>
    <w:p>
      <w:r>
        <w:rPr>
          <w:b/>
        </w:rPr>
        <w:t>E. 8.6</w:t>
      </w:r>
    </w:p>
    <w:p>
      <w:r>
        <w:t>Non era altresì necessario dare al ricorrente la possibilità di eventual- mente ritirare il ricorso secondo i dettami della giurisprudenza del Tribunale federale di cui alla sentenza DTF 137 V 314. In effetti, nell'ambito dell'ac- certamento ancora da esperire dall'autorità inferiore, a seguito del rinvio degli atti di causa, non sussiste l'eventualità di una nuova decisione dell'UAIE a detrimento dell'insorgente (v., sulla questione, DTF 137 V 314 consid. 3.2.4) dal momento che nella decisione impugnata del 27 marzo 2025 l'autorità inferiore ha considerato che il ricorrente non ha subito un'in- capacità lavorativa di livello pensionabile durante un anno senza notevole interruzione, perlomeno fino alla data della decisione impugnata (che co- stituisce il limite della cognizione temporale di questo Tribunale nel caso di specie), ed ha respinto la domanda del medesimo volta all'ottenimento di prestazioni dell’assicurazione svizzera per l’invalidità. 9. 9.1 Visto l'esito della causa, non sono prelevate delle spese processuali (art. 63 PA). L'anticipo spese di fr. 800.-, versato il 26 maggio 2025, sarà restituito al ricorrente allorquando la presente sentenza sarà cresciuta in giudicato. 9.2 Ritenuto che l'insorgente è rappresentato in questa sede da mandata- rio professionale, si giustifica altresì l'attribuzione di un'indennità a titolo di spese ripetibili (art. 64 PA in combinazione con gli art. 7 e segg. del rego- lamento del 21 febbraio 2008 sulle tasse e sulle spese ripetibili nelle cause dinanzi al Tribunale amministrativo federale [TS-TAF, RS 173.320.2]; v. pure DTF 132 V 215 consid. 6.2 secondo cui la parte che ha presentato</w:t>
      </w:r>
    </w:p>
    <w:p>
      <w:r>
        <w:t>C-3512/2025 Pagina 13 ricorso in materia d'assegnazione o rifiuto di prestazioni assicurative è re- putata vincente, dal profilo delle ripetibili, anche se la causa è rinviata all'amministrazione per complemento istruttorio e nuova decisione). La stessa, in assenza di una nota dettagliata, è fissata d'ufficio (art. 14 cpv. 2 TS-TAF) in fr. 2'800.- (senza IVA [cfr., sulla questione, e fra le tante, la sen- tenza del TAF C-4041/2021 del 2 marzo 2023 consid. 15.2.7]) tenuto conto del lavoro effettivo ed utile svolto dal rappresentante del ricorrente. L'in- dennità per ripetibili è posta a carico dell'UAIE.</w:t>
      </w:r>
    </w:p>
    <w:p>
      <w:r>
        <w:t>(dispositivo alla pagina seguente)</w:t>
      </w:r>
    </w:p>
    <w:p>
      <w:r>
        <w:t>C-3512/2025 Pagina 14</w:t>
      </w:r>
    </w:p>
    <w:p>
      <w:r>
        <w:rPr>
          <w:b/>
        </w:rPr>
        <w:t>E. 9.1</w:t>
      </w:r>
    </w:p>
    <w:p>
      <w:r>
        <w:t>Visto l'esito della causa, non sono prelevate delle spese processuali (art. 63 PA). L'anticipo spese di fr. 800.-, versato il 26 maggio 2025, sarà restituito al ricorrente allorquando la presente sentenza sarà cresciuta in giudicato.</w:t>
      </w:r>
    </w:p>
    <w:p>
      <w:r>
        <w:rPr>
          <w:b/>
        </w:rPr>
        <w:t>E. 9.2</w:t>
      </w:r>
    </w:p>
    <w:p>
      <w:r>
        <w:t>Ritenuto che l'insorgente è rappresentato in questa sede da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v.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2'800.- (senza IVA [cfr., sulla questione, e fra le tante, la sentenza del TAF C-4041/2021 del 2 marzo 2023 consid. 15.2.7]) tenuto conto del lavoro effettivo ed utile svolto dal rappresentante del ricorrente. L'indennità per ripetibili è posta a carico dell'UAIE. (dispositivo alla pagina seguente)</w:t>
      </w:r>
    </w:p>
    <w:p>
      <w:r>
        <w:rPr>
          <w:b/>
        </w:rPr>
        <w:t>E. 12</w:t>
      </w:r>
    </w:p>
    <w:p>
      <w:r>
        <w:t>marzo 2025 (doc. TAF 1) diagnostica poi una gonartrosi bilaterale sin- tomatica. Ora, la valutazione del medico SMR, che non risulta in particolare essere uno specialista in reumatologia/ortopedia, non considera l’esi- stenza di eventuali ulteriori affezioni (alle spalle, alla colonna vertebrale, al gomito) e le conseguenze delle stesse sulla residua capacità lavorativa, non è fondata su sufficiente e probante documentazione medica speciali- stica, appare carente nella motivazione laddove conclude ad un quadro clinico sintomatologico dell’insorgente consolidato e ad una residua capa- cità lavorativa in attività sostitutive adeguate del 100% (cfr. rapporto del 20 settembre 2024). Ciò premesso, un accertamento più approfondito delle affezioni osteoarticolari appare – come proposto dal medico SMR nell’an- notazione del 24 giugno 2025 (doc. TAF 6) – indispensabile.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