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C-3507/2014 vom 25. Mai 2016</w:t>
      </w:r>
    </w:p>
    <w:p>
      <w:r>
        <w:t>Bundesverwaltungsgericht, 2016-05-25, DE</w:t>
      </w:r>
    </w:p>
    <w:p>
      <w:r>
        <w:rPr>
          <w:b/>
        </w:rPr>
        <w:t xml:space="preserve">Quelle: </w:t>
      </w:r>
      <w:r>
        <w:t>https://mcp.opencaselaw.ch/entscheid/bvger_C-3507_2014</w:t>
      </w:r>
    </w:p>
    <w:p>
      <w:r>
        <w:t>FR: TAF C-3507/2014 du 25 mai 2016</w:t>
      </w:r>
    </w:p>
    <w:p>
      <w:r>
        <w:t>IT: TAF C-3507/2014 del 25 maggio 2016</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Adressat der angefochtenen Verfügung ist der Beschwer­de­führer davon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Streitig ist die Rentenaufhebung gestützt auf Bst. a SchlBest. IVG. Nachfolgend werden zunächst die für die Beurteilung massgebenden gesetzlichen Bestimmungen und die von der Rechtsprechung entwickelten Grundsätze dargelegt.</w:t>
      </w:r>
    </w:p>
    <w:p>
      <w:r>
        <w:rPr>
          <w:b/>
        </w:rPr>
        <w:t>E. 2.1</w:t>
      </w:r>
    </w:p>
    <w:p>
      <w:r>
        <w:t>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 Der Leistungsanspruch ist für die Zeit vor einem Rechtswechsel aufgrund der bisherigen und ab diesem Zeitpunkt nach den neuen Normen zu beurteilen (vgl. BGE 130 V 445). Vorliegend sind insbesondere auch die am 1. Januar 2012 in Kraft getretenen Vorschriften gemäss IV-Revision 6a zu beachten.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2.5</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2.8</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3</w:t>
      </w:r>
    </w:p>
    <w:p>
      <w:r>
        <w:t>Der Beschwerdeführer macht geltend, die IV-Rente sei ihm im März 2003 primär aufgrund eines - objektiv nachweisbaren - Bandscheibenvorfalls zugesprochen worden. Auch die ausgewiesene Depression gemäss ICD-10 F33.3 falle nicht unter die pathogenetisch-ätiologisch unklaren Beschwerdebilder im Sinne von Bst. a Abs. 1 SchlBest. IVG. Die Vorinstanz habe sich daher zu Unrecht auf diese Bestimmung gestützt.</w:t>
      </w:r>
    </w:p>
    <w:p>
      <w:r>
        <w:rPr>
          <w:b/>
        </w:rPr>
        <w:t>E. 3.1</w:t>
      </w:r>
    </w:p>
    <w:p>
      <w:r>
        <w:t>Mit BGE 140 V 197 E. 6.2.3 klärte das Bundesgericht die Frage der Anwendbarkeit der Schlussbestimmung in Fällen mit sowohl syndromalen wie nichtsyndromalen Beschwerden (vgl. zum Ganzen auch Urteil BGer 9C_121/2014 vom 3. September 2014 [SVR 2014 IV Nr. 39] E. 2.4 ff.).</w:t>
      </w:r>
    </w:p>
    <w:p>
      <w:r>
        <w:rPr>
          <w:b/>
        </w:rPr>
        <w:t>E. 3.1.1</w:t>
      </w:r>
    </w:p>
    <w:p>
      <w:r>
        <w:t>Demnach findet Bst. a Abs. 1 SchlBest. IVG auf "unklare" Beschwerden Anwendung, wenn sich diese von "erklärbaren" Beschwerden trennen lassen. Laufende Renten sind von einer Überprüfung unter diesem Rechtstitel nur ausgeschlossen, wenn und soweit sie auf "erklärbaren" Beschwerden beruhen. Mit Blick auf den Zweck der Schlussbestimmung gilt es zu vermeiden, dass Bezüger von Renten, die sowohl für unklare als auch für objektivierbare Beschwerden zugesprochen wurden, besser gestellt werden als die Bezüger laufender Renten, welche nur auf unklaren Beschwerden beruhen; sie sollten auch nicht gegenüber Versicherten bevorteilt werden, welche neu eine Rente sowohl für unklare als auch für "erklärbare" Beschwerden beantragen (BGE 140 V 197 a.a.O.). Damit präzisierte das Bundesgericht die in BGE 139 V 547 gemachten Ausführungen. Dort hatte es ausgeführt, die Revision einer Invalidenrente nach Bst. a Abs. 1 SchlBest. IVG setze unter anderem voraus, dass die Rentenzusprechung "ausschliesslich" aufgrund der Diagnose eines unklaren syndromalen Beschwerdebildes erfolgt ist (E. 10.1.1) und dass im Revisionszeitpunkt "ausschliesslich" ein solches vorliegt (E. 10.1.2).</w:t>
      </w:r>
    </w:p>
    <w:p>
      <w:r>
        <w:rPr>
          <w:b/>
        </w:rPr>
        <w:t>E. 3.1.2</w:t>
      </w:r>
    </w:p>
    <w:p>
      <w:r>
        <w:t>Nach BGE 140 V 197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(9C_121/2014 E. 2.4.2 m.w.H.).</w:t>
      </w:r>
    </w:p>
    <w:p>
      <w:r>
        <w:rPr>
          <w:b/>
        </w:rPr>
        <w:t>E. 3.1.3</w:t>
      </w:r>
    </w:p>
    <w:p>
      <w:r>
        <w:t>Liegt ein "Mischsachverhalt" vor, bei dem es unmöglich ist festzustellen, wie gross der Anteil der organisch bedingten Beschwerden bei der Rentenzusprechung war,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(diesfalls zu einer integralen Neuprüfung führende) Anwendbarkeit der Schlussbestimmung nach folgendem Grundsatz: Besteht (im Zeitpunkt der Rentenzusprechung und/oder -überprüfung) neben dem syndromalen Zustand eine davon unabhängige organische oder psychische Gesundheitsschädigung, so hängt die Anwendbarkeit der Schlussbestimmung davon ab, dass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(9C_121/2014 E. 2.6; vgl. auch Urteil BGer 9C_872/2014 vom 17. März 2015 E. 3.3; Urteil BGer 8C_90/2015 vom 23. Juli 2015 E. 3.2).</w:t>
      </w:r>
    </w:p>
    <w:p>
      <w:r>
        <w:rPr>
          <w:b/>
        </w:rPr>
        <w:t>E. 3.2</w:t>
      </w:r>
    </w:p>
    <w:p>
      <w:r>
        <w:t>Sowohl bei der rentenzusprechenden Verfügung vom 24. März 2003 als auch bei der revisionsweisen Überprüfung und Bestätigung des Rentenanspruchs - aufgrund eines weiteren Gutachtens des B._______ - vom 11. Januar 2005 standen die Schmerzproblematik und das depressive Bild im Vordergrund. Es kann daher offenbleiben, ob vorliegend die Natur des Gesundheitsschadens bei der Rentenzusprache oder der revisionsweisen Bestätigung massgebend ist (vgl. dazu Urteil BVGer C-4265/2014 vom 21. Januar 2016 E. 5.4 m.w.H.).</w:t>
      </w:r>
    </w:p>
    <w:p>
      <w:r>
        <w:rPr>
          <w:b/>
        </w:rPr>
        <w:t>E. 3.2.1</w:t>
      </w:r>
    </w:p>
    <w:p>
      <w:r>
        <w:t>Im Medas-Gutachten vom 15. März 2002 (GR-act. 119) wurden folgende Diagnosen mit Auswirkungen auf die Arbeitsfähigkeit gestellt: 1. Somatoforme Schmerzstörung mit schwerer, chronifizierter depressiver Begleitreaktion; 2. Spondylogenes funktionell-mechanisches Schmerzsyndrom der Lendenwirbelsäule; 3. Handekzem (anamnestisch Mehlsensibilisierung). In ihrer Beurteilung (S. 14 ff.) führten die Gutachter aus, der Versicherte leide seit 1996 an verschiedenen Schmerzsymptomen, "welche einen somatischen Kern zu haben scheinen", die sich jedoch im Laufe der Jahre verselbständigt und eine Eigendynamik entwickelt hätten. Die Hyperpathie auf Berührung, Auslösen von Rückenschmerzen auf Bewegung verschiedenster Gelenke, schmerzhafte Lipome und Weiteres mehr liessen sich nur im Rahmen eines somatoformen Schmerzsyndroms erklären. Die Situation sei 1999 dekompensiert, nachdem er vom Arbeitgeber die Kündigung erhalten habe und sich seine Schwester suizidiert habe. Zudem habe er sein Haus im Kosovo (während des Krieges) verloren und sei von der Ausschaffung bedroht. Die "Verquickung" von Krankheit und Aufenthaltsgenehmigung sei als äusserst unglücklich anzusehen. Die Therapieresistenz der Schmerzen und der Depression sei auffallend. Im Gegensatz zu den Psychiatern der Klinik M._______ seien sie nicht der Meinung, dass die Therapieresistenz durch die Schwere des somatischen Leidens bedingt sei. Lediglich die Rückenschmerzen liessen sich durch die dokumentierten Veränderungen erklären; radikuläre Reizungen seien nahezu ausgeschlossen. Die übrigen geklagten Beeinträchtigungen wurden einer Symptomausweitung beziehungsweise der somatoformen Schmerzstörung zugeordnet. Die depressive Begleitreaktion und die anhaltende somatoforme Schmerzstörung erschienen derzeit chronifiziert. Gemäss dem psychiatrischen Teilgutachten bestehe eine nicht unerhebliche suizidale Tendenz. Auf psychisch-geistiger Ebene seien derzeit die Kontaktfähigkeit, das Konzentrationsvermögen und der Antrieb deutlich beeinträchtigt. In einer leidensangepassten Tätigkeit bestehe eine Arbeitsfähigkeit von 50 % in einem geschützten Rahmen (zweiter Arbeitsmarkt).</w:t>
      </w:r>
    </w:p>
    <w:p>
      <w:r>
        <w:rPr>
          <w:b/>
        </w:rPr>
        <w:t>E. 3.2.2</w:t>
      </w:r>
    </w:p>
    <w:p>
      <w:r>
        <w:t>Dass die Rentenzusprache damals nicht aufgrund einer Diskushernie erfolgte, ergibt sich im Übrigen auch aus den Codes, welche in der Mitteilung der IV-Stelle Graubünden an die Ausgleichskasse vom 18. Oktober 2002 angeführt wurden (GR-act. 123). Gemäss Kreisschreiben Codizes zur Gebrechens- und Leistungsstatistik (KSGLS-C) des Bundesamtes für Sozialversicherungen (BSV) haben die verwendeten Codes folgende Bedeutung: Die erste Ziffer (646) steht für die Art des Gebrechens, nämlich "psychogene oder milieureaktive Störungen; Neurosen; Borderline cases (Grenzbereich Psychose - Neurose); einfache psychische Fehlentwicklungen z.B. depressiver, hypochondrischer oder wahnhafter Prägung; funktionelle Störungen des Nervensystems und darauf beruhende Sprachstörungen, wie Stottern; psychosomatische Störungen, soweit sie nicht als körperliche Störungen codiert werden" (vgl. auch 9C_872/2014 E. 3.2). Die zweite Ziffer beschreibt die Art der Funktionsausfälle, wobei die Ziffer 10 "Beeinträchtigung des Allgemeinzustandes" bedeutet.</w:t>
      </w:r>
    </w:p>
    <w:p>
      <w:r>
        <w:rPr>
          <w:b/>
        </w:rPr>
        <w:t>E. 3.2.3</w:t>
      </w:r>
    </w:p>
    <w:p>
      <w:r>
        <w:t>Laut dem im ersten Revisionsverfahren erstatteten rheumatologischen Gutachten vom 4. Oktober 2004 standen bei der damaligen Untersuchung die Beschwerden und Zeichen der somatoformen Störung dominant im Vordergrund. Eine differenzierte somatische Untersuchung sei dadurch verunmöglicht gewesen. Zur Entwicklung des Krankheitsgeschehens wird ausgeführt, vor sechs Jahren sei es aufgrund der zum Teil schweren körperlichen Tätigkeit zu belastungsabhängigen Rückenschmerzen bei radiologisch nachgewiesenen leicht- bis mässiggradigen, im Verlauf stabilen degenerativen Veränderungen der lumbalen Wirbelsäule gekommen. Auf dem Boden dieser somatischen Beschwerden habe sich unter ungünstig einwirkenden persönlichen, familiären, beruflichen und sozialen Faktoren im Verlaufe der letzten Jahre eine schwere somatoforme Schmerzstörung mit depressiver Begleitreaktion entwickelt. Seit dem Gutachten von 2002 habe sich die gesamte Situation und insbesondere der Gesundheitszustand subjektiv und objektiv weiter verschlechtert. Aufgrund der Schmerzen und der persistierenden depressiven Begleitreaktion verhalte sich der Versicherte vollkommen passiv, was zu einer ausgeprägten physischen Dekonditionierung geführt habe. Er sei - als gelernter Bäcker - nicht einmal mehr im Stande, das Brot für seine Familie zu backen. Die Gesamtsituation sei als katastrophal zu bezeichnen (IVSTA-act. 33 S. 12).</w:t>
      </w:r>
    </w:p>
    <w:p>
      <w:r>
        <w:rPr>
          <w:b/>
        </w:rPr>
        <w:t>E. 3.2.4</w:t>
      </w:r>
    </w:p>
    <w:p>
      <w:r>
        <w:t>Angesichts dieser Beurteilungen erweist sich die Ansicht des Beschwerdeführers, die Rente sei ihm aufgrund seiner Diskushernie und einer Depression zugesprochen worden, als nicht zutreffend. Grund für die Rentenzusprache war vielmehr eine somatoforme Schmerzstörung mit schwerer depressiver Begleitreaktion. Eine solche Störung fällt unter die syndromalen Beschwerdebilder im Sinne von Bst. a Abs. 1 SchlBest. IVG, weshalb sich die Vorinstanz zu Recht auf diese Bestimmung gestützt hat.</w:t>
      </w:r>
    </w:p>
    <w:p>
      <w:r>
        <w:rPr>
          <w:b/>
        </w:rPr>
        <w:t>E. 3.3</w:t>
      </w:r>
    </w:p>
    <w:p>
      <w:r>
        <w:t>Im Zeitpunkt des Inkrafttretens von Bst. a SchlBest. IVG am 1. Januar 2012 hatte der 1962 geborene Beschwerdeführer das 55. Altersjahr noch nicht zurückgelegt. Auch bezog er bei Einleitung des Revisionsverfahrens im Dezember 2012 (vgl. IVSTA-act. 98) noch nicht seit mehr als 15 Jahren eine IV-Rente (vgl. Sachverhalt Bst. A.a in fine). Ein Ausnahmefall im Sinne von Bst. a Abs. 4 SchlBest. IVG ist daher nicht gegeben.</w:t>
      </w:r>
    </w:p>
    <w:p>
      <w:r>
        <w:rPr>
          <w:b/>
        </w:rPr>
        <w:t>E. 4</w:t>
      </w:r>
    </w:p>
    <w:p>
      <w:r>
        <w:t>Weiter ist zu prüfen, ob die Vorinstanz zu Recht gestützt auf die Gutachten von Dr. H._______ und Dr. I._______ die Rente aufgehoben hat.</w:t>
      </w:r>
    </w:p>
    <w:p>
      <w:r>
        <w:rPr>
          <w:b/>
        </w:rPr>
        <w:t>E. 4.1</w:t>
      </w:r>
    </w:p>
    <w:p>
      <w:r>
        <w:t>Die Gutachter stellten als Diagnose "mit langdauernder Auswirkung auf die Arbeitsfähigkeit" lediglich (1.) eine Kontaktallergie auf Mehl und Hefe (Gutachten Dr. H._______ [als "interdisziplinäres Gutachten" bezeichnet], IVSTA-act. 110 S. 9), wobei diese Diagnose aus den früheren Berichten übernommen wurde (vgl. S. 19). Als Diagnosen "ohne langdauernde Auswirkung auf die Arbeitsfähigkeit" werden namentlich aufgeführt: (2.) Chronische Schmerz­störung mit somatischen und psychischen Faktoren (ICD-10 F45.41) und Dysthymia (F34.1) gemäss psychosomatisch-psychiatrischer Begutachtung von Dr. I._______; (3.) chronisches, generalisiertes Schmerz­syndrom; (4.) Panvertebralsyndrom mit spondylogener Ausstrahlung in den Kopf und in alle Extremitäten; (5.) diffuse idiopatische skelettale Hyperostose; (6.) Übergewicht (BMI von 26,2 kg/m2); (7.) gestörte Gluconeogenese; (8.) familiäre Lipomalose; arterielle Hypertonie; (9.) chronisch venöse Insuffizienz der Beine; (11.) anamnestisch Reizmagen-Syndrom (IVSTA-act. 110 S. 9). Aufgrund der interdisziplinären Einschätzung, die sowohl die somatisch-rheumatologische als auch die psychosomatisch-psychiatrische Komponente mitberücksichtige, könne für eine angepasste Verweistätigkeit keine Einschränkung der Arbeitsfähigkeit attestiert werden. Eine angepasste Verweistätigkeit sei in einem temperierten Raum auszuüben, beschränke sich auf leicht- bis mittelgradig körperlich belastende Arbeiten und lasse die Möglichkeit zu, zwischen sitzender, stehender und gehender Körperhaltung zu wechseln. Das Einhalten der Rückenergonomie sei wünschenswert (IVSTA-act. 110 S. 20).</w:t>
      </w:r>
    </w:p>
    <w:p>
      <w:r>
        <w:rPr>
          <w:b/>
        </w:rPr>
        <w:t>E. 4.2</w:t>
      </w:r>
    </w:p>
    <w:p>
      <w:r>
        <w:t>Dem "interdisziplinären" Gutachten von Dr. H._______ kann entnommen werden, dass aufgrund der rheumatologischen Untersuchung und Röntgenaufnahmen keine objektivierbaren somatischen Befunde erhoben werden konnten, welche die vom Beschwerdeführer beklagten multiplen Beschwerden erklären könnten. Insoweit erscheint das Bild gegenüber der Situation im Zeitpunkt der Rentenzusprache nicht grundsätzlich verändert, obwohl Dr. H._______ vereinzelt sogar eine gewisse Verbesserung (im Vergleich zum Gutachten von April 2004) feststellte (bspw. Beweglichkeit der Wirbelsäule, Zehen-/Fersengang wieder möglich). Die im Bericht von Dr. L._______ vom 12. Oktober 2009 angeführte Diagnose einer Coxarthrose links könne er nicht bestätigen, wohl aber eine Spondylolyse (ohne Wirbelgleiten). Die festgestellten Chondrosen bis Osteochondrosen seien leichtgradig und altersentsprechend. In einer angepassten Tätigkeit (insbes. leichte bis mittelschwere [10-15 kg], wechselbelastende Tätigkeit) bestehe aus rheumatologischer Sicht keine Einschränkung der Arbeitsfähigkeit. Nicht widerspruchsfrei erscheint angesichts des definierten Leistungsprofils indessen die Aussage, der Beschwerdeführer könnte - sofern keine Kontaktallergie auf Mehl und Hefe bestehen würde - seine frühere Tätigkeit als Bäcker (bzw. Hilfsbäcker, vgl. GR-act. 43) wieder uneingeschränkt ausüben. Allein diese Aussage begründet jedoch noch keine Zweifel an der rheumatologischen Untersuchung und Beurteilung als solche. Es ist deshalb davon auszugehen, dass weiterhin primär ein syndromales Beschwerdebild im Sinne von Bst. a SchlBest. IVG vorliegt, dessen Auswirkungen auf das Leistungsvermögen zu beurteilen ist.</w:t>
      </w:r>
    </w:p>
    <w:p>
      <w:r>
        <w:rPr>
          <w:b/>
        </w:rPr>
        <w:t>E. 4.3</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sogenannten "Förster-Kriterien" zutrafen und je ausgeprägter sich die entsprechenden Befunde darstellten, desto eher waren die Voraussetzungen für eine zumutbare Willensanstrengung zu verneinen (BGE 139 V 547 E. 9; BGE 137 V 64 E. 4.1; BGE 131 V 49 E. 1.2 m.w.H.).</w:t>
      </w:r>
    </w:p>
    <w:p>
      <w:r>
        <w:rPr>
          <w:b/>
        </w:rPr>
        <w:t>E. 4.4</w:t>
      </w:r>
    </w:p>
    <w:p>
      <w:r>
        <w:t>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 Weiterhin kann eine Einschränkung der Leistungsfähigkeit nur anspruchserheblich sein, wenn sie Folge einer fachärztlich einwandfrei diagnostizierten Gesundheitsbeeinträchtigung ist (BGE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BGer 9C_899/2014 vom 29. Juni 2015 [SVR 2015 IV Nr. 38] E. 3.1; zum Ganzen: Urteil BGer 9C_534/2015 vom 1. März 2016 E. 2.2).</w:t>
      </w:r>
    </w:p>
    <w:p>
      <w:r>
        <w:rPr>
          <w:b/>
        </w:rPr>
        <w:t>E. 4.4.1</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9C_534/2015 E. 2.2.1).</w:t>
      </w:r>
    </w:p>
    <w:p>
      <w:r>
        <w:rPr>
          <w:b/>
        </w:rPr>
        <w:t>E. 4.4.2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gesundheitlichen Beeinträchtigung von vornherein ausschliessen (BGE 141 V 281 E. 2.2; 9C_534/2015 E. 2.2.2 m.w.H.). Wie das Bundesgericht im Urteil 9C_899/2014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(9C_899/2014 E. 4.2.1 mit Hinweisen auf Rechtsprechung und Literatur).</w:t>
      </w:r>
    </w:p>
    <w:p>
      <w:r>
        <w:rPr>
          <w:b/>
        </w:rPr>
        <w:t>E. 4.4.3</w:t>
      </w:r>
    </w:p>
    <w:p>
      <w:r>
        <w:t>Intertemporalrechtlich gilt es sodann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9C_534/2015 E. 2.2.3).</w:t>
      </w:r>
    </w:p>
    <w:p>
      <w:r>
        <w:rPr>
          <w:b/>
        </w:rPr>
        <w:t>E. 4.5</w:t>
      </w:r>
    </w:p>
    <w:p>
      <w:r>
        <w:t>Vorliegend lässt sich das tatsächlich erreichbare Leistungsvermögen des Beschwerdeführers aufgrund der Akten nicht beurteilen. Der psychiatrische Gutachter hat seine Beurteilung in Kenntnis und mit Blick auf die nunmehr nicht mehr anwendbare Rechtsprechung der Überwindbarkeitsvermutung und der Prüfung nach den sogenannten "Förster-Kriterien" vorgenommen. Dabei hat er den beiden Kriterien psychiatrische Komorbidität (das früher vorrangig zu beachten war) und primärer Krankheitsgewinn erhebliche Bedeutung zugemessen (vgl. IVSTA-act. 113 S. 23); gemäss BGE 141 V 281 ist indessen die vorrangige Beachtlichkeit der psychischen Komorbidität aufzugeben und auf die Heranziehung des primären Krankheitsgewinns zu verzichten (E. 4.1.1 bzw. E. 4.3.1.1 und 4.3.1.3). Im Fokus sollen hingegen vermehrt auch Ressourcen stehen, welche die schmerzbedingte Belastung kompensieren können und damit die Leistungsfähigkeit begünstigen (BGE 141 V 281 E. 4.1.1). Der psychiatrische Gutachter hat - ohne entsprechende Begründung - davon abgesehen, einen detaillierten Tagesablauf des Beschwerdeführers zu erheben (vgl. Ziff. 3.2.8 der Qualitätsleitlinien für psychiatrische Gutachten in der Eidgenössischen Invalidenversicherung der Schweizerischen Gesellschaft für Psychiatrie und Psychotherapie [SGPP] vom Februar 2012), was unter anderem für die Beurteilung der noch vorhandenen Ressourcen sowie die Kategorien "Konsistenz" und "sozialer Kontext" wesentlich wäre. Anzumerken ist zudem, dass die Aussage des Gutachters, der Beschwerdeführer nehme noch angemessen am sozialen Leben teil, aufgrund der erhobenen Angaben nicht nachvollzogen werden kann. Schliesslich enthält das Gutachten keine hinreichenden Angaben zum Komplex "Persönlichkeit", welcher mit dem stärkeren Einbezug der Ressourcenseite ebenfalls an Bedeutung gewinnt. Da die Persönlichkeitsdiagnostik mehr als andere Indikatoren untersucher­abhängig ist, bestehen hier besonders hohe Begründungsanforderungen (BGE 141 V 281 E. 4.3.2). Abschliessend ist festzuhalten, dass die erwähnten Qualitätsleitlinien für psychiatrische Gutachten, welche zwar nur - aber immerhin - die methodischen, formalen und inhaltlichen Grundanforderungen festlegen (vgl. BGE 141 V 281 E. 5.1.2), als Standard für psychiatrische Gutachten zu beachten sind (BGE 140 V 260 E. 3.2.2; IV-Rundschreiben Nr. 313 vom 6. Juni 2012). Daher kann sich ein Gutachter nicht auf die Bemerkung beschränkten, er habe sich "soweit möglich und zweckdienlich" an diese Qualitätsleitlinien gehalten (IVSTA-act. 113 S. 27). Vielmehr wäre anzugeben, wo und weshalb (bspw. beim Tagesablauf) er davon abgewichen ist.</w:t>
      </w:r>
    </w:p>
    <w:p>
      <w:r>
        <w:rPr>
          <w:b/>
        </w:rPr>
        <w:t>E. 4.6</w:t>
      </w:r>
    </w:p>
    <w:p>
      <w:r>
        <w:t>Vorliegend erweist sich nicht nur der medizinische Sachverhalt als unzureichend geklärt, wie nachfolgend (E. 5) darzulegen ist, weshalb nicht ein Gerichtsgutachten (vgl. BGE 137 V 210) einzuholen ist. Vielmehr ist die Vorinstanz anzuweisen, ein psychiatrisches Gutachten einzuholen, welches eine Beurteilung des Leistungsanspruchs im Lichte der geänderten Rechtsprechung (BGE 141 V 281) ermöglicht.</w:t>
      </w:r>
    </w:p>
    <w:p>
      <w:r>
        <w:rPr>
          <w:b/>
        </w:rPr>
        <w:t>E. 5</w:t>
      </w:r>
    </w:p>
    <w:p>
      <w:r>
        <w:t>Der Beschwerdeführer rügt zu Recht vorinstanzliche Verfahrensfehler.</w:t>
      </w:r>
    </w:p>
    <w:p>
      <w:r>
        <w:rPr>
          <w:b/>
        </w:rPr>
        <w:t>E. 5.1</w:t>
      </w:r>
    </w:p>
    <w:p>
      <w:r>
        <w:t>Der Beschwerdeführer hatte im Einwandverfahren geltend gemacht, bei einer Verneinung des Rentenanspruchs sei in jedem Fall die Wiedereingliederung zu prüfen; eine Massnahme hätte in den Vorbescheid einfliessen müssen und würde zur Weiterausrichtung der Rente führen (vgl. IVSTA-act. 164 S. 3).</w:t>
      </w:r>
    </w:p>
    <w:p>
      <w:r>
        <w:rPr>
          <w:b/>
        </w:rPr>
        <w:t>E. 5.1.1</w:t>
      </w:r>
    </w:p>
    <w:p>
      <w:r>
        <w:t>Gemäss der angefochtenen Verfügung hat der Beschwerdeführer damit sinngemäss das Eventualbegehren gestellt, es seien ihm gestützt auf Bst. a Abs. 2 SchlBest. IVG Massnahmen zur Wiedereingliederung nach Art. 8a IVG anzubieten (IVSTA-act. 174 S. 3). Dazu hielt die Vorinstanz fest, Wiedereingliederungsmassnahmen gehörten systematisch zu den Eingliederungsmassnahmen gemäss Art. 8 ff. IVG. Nach Art. 9 Abs. 1bis IVG ende der Anspruch auf Eingliederungsmassnahmen mit dem Ende der Versicherung im Sinne von Art. 1b IVG in Verbindung mit Art. 1a ff. AHVG. Der Beschwerdeführer sei weder der obligatorischen Versicherung unterstellt noch freiwillig versichert. Daher seien die Anspruchsvoraussetzungen für Eingliederungsmassnahmen nicht erfüllt und es bestehe kein Anspruch auf Wiedereingliederungsmassnahmen (IVSTA-act. 174 S. 3 f.).</w:t>
      </w:r>
    </w:p>
    <w:p>
      <w:r>
        <w:rPr>
          <w:b/>
        </w:rPr>
        <w:t>E. 5.1.2</w:t>
      </w:r>
    </w:p>
    <w:p>
      <w:r>
        <w:t>In seiner Beschwerde macht der Beschwerdeführer geltend, im Einwand habe er nicht ein Eventualbegehren für Wiedereingliederungsmassnahmen gestellt, sondern auf die Vorgaben des KSSB (Rz. 1004.2 und Rz. 1007) hingewiesen (act. 1 S. 6).</w:t>
      </w:r>
    </w:p>
    <w:p>
      <w:r>
        <w:rPr>
          <w:b/>
        </w:rPr>
        <w:t>E. 5.1.3</w:t>
      </w:r>
    </w:p>
    <w:p>
      <w:r>
        <w:t>Dazu nimmt die Vorinstanz in ihrer Vernehmlassung nicht Stellung.</w:t>
      </w:r>
    </w:p>
    <w:p>
      <w:r>
        <w:rPr>
          <w:b/>
        </w:rPr>
        <w:t>E. 5.2</w:t>
      </w:r>
    </w:p>
    <w:p>
      <w:r>
        <w:t>Rz. 1004.2 KSSB bestimmt: "Ist eine Rentenherabsetzung / -aufhebung absehbar, so ist in jedem Fall ein persönliches Gespräch mit der versicherten Person zu führen. Allfällige Wiedereingliederungsmassnahmen sind ihr aufzuzeigen und im Weiteren mit ihr zu planen." Rz. 1007 betrifft die Weiterausrichtung der Rente: "Wird die Rente gemäss Schlussbestimmungen aufgehoben oder herabgesetzt, so hat die versicherte Person gemäss Art. 88bis Abs. 2 Bst. a IVV ab dem ersten Tag des zweiten der Zustellung der Verfügung folgenden Monats für maximal zwei aufeinanderfolgende Jahre Anspruch auf Massnahmen zur Wiedereingliederung nach Art. 8a Abs. 2 IVG".</w:t>
      </w:r>
    </w:p>
    <w:p>
      <w:r>
        <w:rPr>
          <w:b/>
        </w:rPr>
        <w:t>E. 5.3</w:t>
      </w:r>
    </w:p>
    <w:p>
      <w:r>
        <w:t>Gemäss Bst. a Abs. 2 SchlBest. IVG hat die Bezügerin oder der Bezüger Anspruch auf Massnahmen zur Wiedereingliederung nach Art. 8a IVG, wenn die Rente gestützt auf Abs. 1 herabgesetzt oder aufgehoben wird. Werden Massnahmen zur Wiedereingliederung nach Art. 8a IVG durchgeführt, so wird die Rente bis zum Abschluss der Massnahmen weiter ausgerichtet, längstens aber während zwei Jahren ab dem Zeitpunkt der Aufhebung oder Herabsetzung (Bst. a Abs. 2 SchlBest. IVG). Massnahmen zur Wiedereingliederung nach Art. 8a IVG sind: Integrationsmassnahmen zur Vorbereitung auf die berufliche Eingliederung nach Art. 14a Abs. 2, Massnahmen beruflicher Art nach Art. 15-18c, die Abgabe von Hilfsmitteln nach Art. 21-21quater und die Beratung und Begleitung der Rentenbezügerinnen und Rentenbezüger und ihrer Arbeitgeber (Art. 8a Abs. 2 Bst. a-d IVG).</w:t>
      </w:r>
    </w:p>
    <w:p>
      <w:r>
        <w:rPr>
          <w:b/>
        </w:rPr>
        <w:t>E. 5.4</w:t>
      </w:r>
    </w:p>
    <w:p>
      <w:r>
        <w:t>Ob beziehungsweise auf welche Massnahmen zur Wiedereingliederung ein im Ausland wohnender Rentenbezüger, der weder obligatorisch noch freiwillig AHV/IV-versichert ist, allenfalls Anspruch hat, ist vorliegend nicht zu entscheiden. Selbst wenn kein Anspruch auf von der IV finanzierte Massnahmen bestehen sollte, hat das durch Rz. 1004.2 KSSB vorgeschriebene persönliche Gespräch zu erfolgen. Der in Rz. 1004.2 KSSB benutzte Terminus "versicherte Person" kann - auch mit Blick auf den Wortlaut von Bst. a Abs. 2 SchlBest. IVG - nicht dahingehend interpretiert werden, dass nur mit Bezügerinnen und Bezüger einer Rente, welche im Zeitpunkt der allfälligen Rentenaufhebung oder -herabsetzung noch versichert sind, zwingend ein Gespräch betreffend Wiedereingliederung zu führen ist. Wie das Bundesgericht in BGE 141 V 385 festgehalten hat, war sich der Gesetzgeber der grossen Härte bewusst, welche sich aufgrund der (für einen bestimmten Kreis von Rentenbezügerinnen und -bezüger) eingeführten voraussetzungslosen Neuprüfung der Anspruchsberechtigung ergeben kann (vgl. auch Urteil BGer 8C_773/2013 vom 6. März 2014 [SVR 2014 IV Nr. 17] E. 4.1 mit Hinweisen) und hat daher verschiedene Abfederungsmechanismen eingebaut (vgl. BGE 141 V 385 E. 5.4 mit Hinweisen). Mit dem akzessorischen (zu den Massnahmen zur Wiedereingliederung) Anspruch auf die Weiterausrichtung der bisherigen Invalidenrente werde den (eingliederungswilligen) Betroffenen nach erfolgter Rentenrevision gleichsam eine maximal zweijährige Anpassungsfrist zugestanden (BGE 141 V 385 E. 5.4 mit Hinweis auf BGE 139 V 547 E. 9.3). Dass den im Ausland wohnenden Rentenbezügern und Rentenbezügerinnen grundsätzlich keine solche Anpassungsfrist zugestanden werden soll, lässt sich weder dem Gesetz noch den Materialien (vgl. AB 2010 S 642 ff.; AB 2010 N 2116 ff.; vgl. auch betreffend Art. 8a AB 2010 N 2027 ff.) entnehmen. Selbst wenn für Wiedereingliederungsmassnahmen nach Art. 8a IVG die versicherungsmässigen Voraussetzungen gemäss Art. 9 Abs. 1bis IVG gelten sollten, wäre eine Weiterausrichtung der Rente gemäss Bst. a Abs. 3 SchlBest. IVG nicht in jedem Fall ausgeschlossen. Dies würde beispielsweise dann gelten, wenn im Land, in welchem der Rentenbezüger oder die Rentenbezügerin ihren Wohnsitz hat, geeignete Massnahmen zur Wiedereingliederung (analog Art. 8a IVG) zur Verfügung stehen (vgl. auch [betreffend Übergangsleistung nach Art. 32 IVG] Botschaft des Bundesrates zur Änderung des Bundesgesetzes über die Invalidenversicherung vom 24. Februar 2010 [6. IV-Revision, erstes Massnahmenpaket; BBl 2010 1817 ff.] S. 1935). Weiter ist zu bedenken, dass die betreffende Person ihren Wohnsitz allenfalls wieder in der Schweiz verlegen könnte (sofern ihr die entsprechende Aufenthaltsbewilligung erteilt wird) und die versicherungsmässigen Voraussetzungen nach Art. 9 Abs. 1bis IVG im massgebenden Zeitpunkt (d.h. während den Eingliederungsmassnahmen) erfüllt wären (vgl. Meyer/Rechmuth, Rechtsprechung des Bundesgerichts zum IVG, 3. Aufl. 2014, Art. 9, Rz. 8).</w:t>
      </w:r>
    </w:p>
    <w:p>
      <w:r>
        <w:rPr>
          <w:b/>
        </w:rPr>
        <w:t>E. 5.5</w:t>
      </w:r>
    </w:p>
    <w:p>
      <w:r>
        <w:t>Die Unterlassung der Vorinstanz, das gemäss Rz. 1004.2 KSSB vorgeschriebene persönliche Gespräch zu führen, ist als Verfahrensfehler zu qualifizieren, der nicht im Beschwerdeverfahren nachgeholt werden kann. Dies führt zur Aufhebung der angefochtenen Verfügung und Rückweisung an die Vorinstanz.</w:t>
      </w:r>
    </w:p>
    <w:p>
      <w:r>
        <w:rPr>
          <w:b/>
        </w:rPr>
        <w:t>E. 6</w:t>
      </w:r>
    </w:p>
    <w:p>
      <w:r>
        <w:t>Zusammenfassend ergibt sich, dass die angefochtene Verfügung aufzuheben und die Sache zur Neubeurteilung im Sinne der Erwägungen an die Vorinstanz zurückzuweisen ist. Insbesondere ist die Vorinstanz anzuweisen, ein psychiatrisches Gutachten einzuholen, welches eine Beurteilung des Leistungsanspruchs des Beschwerdeführers im Lichte der geänderten Rechtsprechung (BGE 141 V 281) ermöglicht. Zeichnet sich eine Rentenherabsetzung oder -aufhebung ab, hat sie mit dem Beschwerdeführer das persönliche Gespräch im Sinne von Rz. 1004.2 KSSB zu führen. In diesem Sinne ist die Beschwerde gutzuheissen.</w:t>
      </w:r>
    </w:p>
    <w:p>
      <w:r>
        <w:rPr>
          <w:b/>
        </w:rPr>
        <w:t>E. 7</w:t>
      </w:r>
    </w:p>
    <w:p>
      <w:r>
        <w:t>Zu befinden bleibt noch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Ihm ist der geleistete Verfahrenskostenvorschuss von CHF 400.- nach Eintritt der Rechtskraft des vorliegenden Urteils zurückzuerstatten. Der Vorinstanz werden ebenfalls keine Verfahrenskosten auferlegt (Art. 63 Abs. 2 VwVG).</w:t>
      </w:r>
    </w:p>
    <w:p>
      <w:r>
        <w:rPr>
          <w:b/>
        </w:rPr>
        <w:t>E. 7.2</w:t>
      </w:r>
    </w:p>
    <w:p>
      <w:r>
        <w:t>Der obsiegende und nichtanwaltlich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CHF 1'200.- angemessen (vgl. Art. 9 Abs. 1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