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C-3506/2012 vom 20. März 2013</w:t>
      </w:r>
    </w:p>
    <w:p>
      <w:r>
        <w:t>Bundesverwaltungsgericht, 2013-03-20, IT</w:t>
      </w:r>
    </w:p>
    <w:p>
      <w:r>
        <w:rPr>
          <w:b/>
        </w:rPr>
        <w:t xml:space="preserve">Quelle: </w:t>
      </w:r>
      <w:r>
        <w:t>https://mcp.opencaselaw.ch/entscheid/bvger_C-3506_2012</w:t>
      </w:r>
    </w:p>
    <w:p>
      <w:r>
        <w:t>FR: TAF C-3506/2012 du 20 mars 2013</w:t>
      </w:r>
    </w:p>
    <w:p>
      <w:r>
        <w:t>IT: TAF C-3506/2012 del 20 marzo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3.2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w:t>
      </w:r>
    </w:p>
    <w:p>
      <w:r>
        <w:t>Relativamente al diritto applicabile, deve essere precisato che, a partire dal 1° gennaio 2012, la presente procedura è retta dalla LAI nel suo tenore modificato il 18 marzo 2011 (6a revisione), ritenuto tuttavia il principio secondo il quale le norme applicabili sono quelle in vigore al momento in cui dei fatti giuridicamente rilevanti si sono verificati (DTF 130 V 445 consid. 1.2). Ne consegue che il diritto alla rendita si esamina fino al 31 dicembre 2011 alla luce delle precedenti norme e, a partire da quella data, secondo le nuove disposizioni.</w:t>
      </w:r>
    </w:p>
    <w:p>
      <w:r>
        <w:rPr>
          <w:b/>
        </w:rPr>
        <w:t>E. 5</w:t>
      </w:r>
    </w:p>
    <w:p>
      <w:r>
        <w:t>Il periodo di cognizione giudiziaria dello scrivente Tribunale amministrativo federale si estende fino all'11 aprile 2012, data dell'impugnata decisione. Il giudice delle assicurazioni sociali analizza, infatti, la legalità della decisione impugnata, in generale, secondo lo stato di fatto esistente al momento in cui la decisione in lite è stata resa (DTF 136 V 24 consid. 4.3).</w:t>
      </w:r>
    </w:p>
    <w:p>
      <w:r>
        <w:rPr>
          <w:b/>
        </w:rPr>
        <w:t>E. 6.1</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w:t>
      </w:r>
    </w:p>
    <w:p>
      <w:r>
        <w:rPr>
          <w:b/>
        </w:rPr>
        <w:t>E. 6.2</w:t>
      </w:r>
    </w:p>
    <w:p>
      <w:r>
        <w:t>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A._______ ha sempre lavorato in Svizzera sin dal 1977. Egli era occupato nel settore della pittura di immobili, segnatamente come imbianchino/gessino. Dall'incarto dell'INSAI/SUVA risulta che l'assicurato ha subito un infortunio alla spalla destra l'11 febbraio 2008 e che tale istituto gli ha versato le prestazioni di legge fino al 19 agosto 2008. Per il seguito egli ha ripreso il suo lavoro fino al 12 giugno 2009 (doc. 20), data in cui ha lasciato la ditta per far rientro in Italia (doc. 19). Da quanto precede, ne consegue che almeno fino al 12 giugno 2009, A._______ non ha mai subito un'incapacità di lavoro del 40% in media durante un anno senza notevole interruzione, seguita da incapacità di guadagno nelle stessa misura.</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Per quanto riguarda la diagnosi, secondo la perizia medica particolareggiata (E 213 del 6 giugno 20111, doc. 4) A._______ è portatore di una precostituita ipoacusia neurosensoriale grave con turbe del linguaggio. Null'altro viene evidenziato dalla perizia. Dall'incarto sopra ricordato dell'INSAI/SUVA si può ricavare che l'interessato ha subito un infortunio alla spalla destra all'inizio del 2008. L'assicurato non ha prodotto, né in sede di audizione, né in quella di ricorso, né con la replica documentazione che lasci trasparire qualche altra affezione.</w:t>
      </w:r>
    </w:p>
    <w:p>
      <w:r>
        <w:rPr>
          <w:b/>
        </w:rPr>
        <w:t>E. 9.2</w:t>
      </w:r>
    </w:p>
    <w:p>
      <w:r>
        <w:t>Per quanto concerne le conseguenze invalidanti delle menzionate affezioni, il medico dell'INPS (doc. 4) pone un grado d'invalidità globale del 40%, pur indicando che il peritando è in grado di svolgere lavori pesanti in modo autonomo e che, in ogni caso, potrebbe essere riadattato. Dal canto suo, il Dott. Battaglia, dell'UAIE, rileva che l'assicurato è del tutto abile (100%) a svolgere il precedente lavoro di pittore/gessino ed ogni altro simile. 9.3.1 Di fatto, il ricorrente si presenta in buone condizioni generali di salute. Questa circostanza viene peraltro confermata dal medico dell'INPS, il quale annota come il paziente non riferisca altre patologie degne di nota. Determinante, nel presente caso, è la circostanza che A._______ è portatore della nota ipoacusia grave neurosensoriale sin dalla nascita. Tale handicap, che comporta anche delle turbe del linguaggio, non gli ha comunque mai impedito di svolgere un normale lavoro, di carattere tendenzialmente pesante, a tempo pieno, per più di 32 anni. L'attività non è stata cessata per motivi di salute, ma per volontà di rientro nel proprio paese. 9.3.2 Per quanto riguarda l'ipoacusia neurosensoriale, pur considerata grave, si ricorda che l'assicurazione per l'invalidità non indennizza la malattia in quanto tale, ma piuttosto le conseguenze invalidanti di una determinata affezione sul piano economico, cioè l'incapacità di guadagno derivante da un determinato stato morboso (cfr. consid. 8.2 e seg.). Pertanto, non è contestato che l'insorgente soffra di una ipoacusia neurosensoriale grave, ma questa turba non gli ha mai causato e non gli causa tuttora un'incapacità di lavoro e, di conseguenza, un'incapacità di guadagno. 9.3.3 Per il resto, l'assicurato soffre di qualche problema spinalgico cervicale e lombare, con manovra di Lasègue accennata bilateralmente; sono riferite dolorose anche le escursioni articolari agli arti superiori in assenza comunque di limitazioni funzionali. Gli arti inferiori soffrono di escursioni riferite dolorose anche in questo caso comunque non vi sono limitazioni funzionali. Non vi è null'altro da rilevare: tutti gli altri organi ed apparati sono indenni da patologie o disturbi di qualunque natura.</w:t>
      </w:r>
    </w:p>
    <w:p>
      <w:r>
        <w:rPr>
          <w:b/>
        </w:rPr>
        <w:t>E. 10.1</w:t>
      </w:r>
    </w:p>
    <w:p>
      <w:r>
        <w:t>Il giudice, sulla scorta del parere del servizio medico dell'UAIE, ritiene che A._______, nonostante la turba principale menzionata, che di principio non è contestata, è ancora in grado di svolgere il suo precedente lavoro di pittore/gessino in misura completa (100%) od ogni altra attività, anche tendenzialmente pesante, purché non preveda, come condizione essenziale, un ottimo o discreto udito o un linguaggio ineccepibile.</w:t>
      </w:r>
    </w:p>
    <w:p>
      <w:r>
        <w:rPr>
          <w:b/>
        </w:rPr>
        <w:t>E. 10.2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123 V 88 consid. 4c e 113 V 28 consid. 4a e sentenze ivi citate). 11.1 In queste circostanze, il ricorso è respinto e l'impugnata decisione confermata. Il ricorso, manifestamente infondato, può essere risolto da un giudice unico in applicazione dell'art. 85bis cpv. 3 della legge federale del 20 dicembre 1946 sull'assicurazione per la vecchiaia e per i superstiti (LAVS, 831.10), al quale rinvia l'art. 69 cpv. 2 LAI. 11.2 La procedura è di principio onerosa (art. 69 LAI). L'insorgente ha chiesto l'esenzione dal pagamento delle spese processuali. Vista la situazione dell'interessato che, secondo il formulario rimesso il 30 luglio/9 agosto 2012, non fruisce di rendite personali, ma solo partecipa ad una modesta pensione percepita dalla moglie, le spese processuali possono essere condonate ai sensi dell'art. 6 lett. a del regolamento del 21 febbraio 2008 sulle tasse e sulle spese ripetibili nelle cause dinanzi al Tribunale amministrativo federale (TS-TAF, RS 173.320.2). 11.3 Visto l'esito del ricorso, non vengono riconosciute indennità per spese ripetibili. Per quel che concerne l'UAIE, le autorità federali non hanno diritto ad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