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C-34/2006 vom 15. September 2008</w:t>
      </w:r>
    </w:p>
    <w:p>
      <w:r>
        <w:t>Bundesverwaltungsgericht, 2008-09-15, FR</w:t>
      </w:r>
    </w:p>
    <w:p>
      <w:r>
        <w:rPr>
          <w:b/>
        </w:rPr>
        <w:t xml:space="preserve">Quelle: </w:t>
      </w:r>
      <w:r>
        <w:t>https://mcp.opencaselaw.ch/entscheid/bvger_C-34_2006</w:t>
      </w:r>
    </w:p>
    <w:p>
      <w:r>
        <w:t>FR: TAF C-34/2006 du 15 septembre 2008</w:t>
      </w:r>
    </w:p>
    <w:p>
      <w:r>
        <w:t>IT: TAF C-34/2006 del 15 settembre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Dans la mesure où le TAF est compétent, il traite les affaires pendantes devant les commissions fédérales de recours ou d'arbitrage ou devant les services de recours des départements au 1er janvier 2007 (cf. art. 53 al. 2 phr. 1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 notamment le règlement d'exécution du 1er mars 1949 de la loi fédérale sur le séjour et l'établissement des étrangers (RSEE, RO 1949 I 232 ; cf. art. 91 de l'ordonnance du 24 octobre 2007 relative à l'admission, au séjour et à l'exercice d'une activité lucrative [OASA, RS 142.201]). Malgré les termes restrictifs de l'art. 126 al. 1 LEtr, l'ancien droit (matériel) est applicable non seulement aux procédures introduites sur demande en première instance avant l'entrée en vigueur de la LEtr, mais aussi à celles engagées d'office (cf. en ce sens ATAF 2008/1 consid. 2 p. 2 ss) ; tel est le cas en l'espèce.</w:t>
      </w:r>
    </w:p>
    <w:p>
      <w:r>
        <w:rPr>
          <w:b/>
        </w:rPr>
        <w:t>E. 1.4</w:t>
      </w:r>
    </w:p>
    <w:p>
      <w:r>
        <w:t>En revanche, la présente cause est régie par le nouveau droit de procédure, conformément à l'art. 126 al. 2 LEtr. A moins que la LTAF n'en dispose autrement, la procédure devant le TAF est régie par la PA (cf. art. 37 LTAF).</w:t>
      </w:r>
    </w:p>
    <w:p>
      <w:r>
        <w:rPr>
          <w:b/>
        </w:rPr>
        <w:t>E. 1.5</w:t>
      </w:r>
    </w:p>
    <w:p>
      <w:r>
        <w:t>X.________, qui est directement touché par la décision entreprise, a qualité pour recourir (cf. art. 48 al. 1 PA). Présenté dans la forme et dans les délais prescrits par la loi, le recours est recevable (cf. art. 50 et art. 52 PA).</w:t>
      </w:r>
    </w:p>
    <w:p>
      <w:r>
        <w:rPr>
          <w:b/>
        </w:rPr>
        <w:t>E. 2</w:t>
      </w:r>
    </w:p>
    <w:p>
      <w:r>
        <w:t>L'autorité fédérale peut interdire l'entrée en Suisse d'étrangers indésirables (cf. art. 13 al. 1 phr. 1 LSEE). Tant que l'interdiction d'entrée est en vigueur, l'étranger ne peut franchir la frontière sans la permission expresse de l'autorité qui l'a prononcée (art. 13 al. 1 phr. 3 LSEE). Selon la jurisprudence relative à l'art. 13 al. 1 phr. 1 LSEE (cf. ATF 129 IV 246 consid. 3.2, p. 251 et réf. citées), doit être considéré comme indésirable l'étranger qui a été condamné à raison d'un délit ou d'un crime par une autorité judiciaire ; il en est de même de celui dont le comportement et la mentalité, soit ne permettent pas d'escompter de sa part l'attitude loyale qui est la condition de l'hospitalité, soit révèlent qu'il n'est pas capable de se conformer à l'ordre établi ;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63.38 consid. 13 et 63.1 consid. 12a et réf. citées).</w:t>
      </w:r>
    </w:p>
    <w:p>
      <w:r>
        <w:rPr>
          <w:b/>
        </w:rPr>
        <w:t>E. 3.1</w:t>
      </w:r>
    </w:p>
    <w:p>
      <w:r>
        <w:t>En l'occurrence, l'ODM a motivé la mesure querellée par le fait que l'intéressé devait être considéré comme un étranger dont le retour en Suisse était indésirable en raison de son comportement (infraction grave à la LStup) et pour des motifs d'ordre et de sécurité publics (défavorablement connu des services de police).</w:t>
      </w:r>
    </w:p>
    <w:p>
      <w:r>
        <w:rPr>
          <w:b/>
        </w:rPr>
        <w:t>E. 3.2</w:t>
      </w:r>
    </w:p>
    <w:p>
      <w:r>
        <w:t>Dans le cas d'espèce, il est établi que l'intéressé a été condamné à plusieurs reprises durant son séjour en Suisse. En effet, X.________ a été condamné à quatre reprises par les autorités judiciaires bernoises pour violation d'une décision d'interdiction de pénétrer sur le territoire du canton de Berne prononcée à son endroit le 27 février 2002 par le Service des migrations du canton de Berne pour trouble de l'ordre et de la sécurité publics en raison de sa présence sur la scène de la drogue de la ville de Berne et à cause d'une dénonciation pour insoumission à une décision officielle (cf. décision du 27 février 2002 du Service des migrations du canton de Berne et arrêt de la Cour de cassation pénale du canton de Vaud du 22 octobre 2004, consid. 2c). Ainsi, il a été condamné entre les mois d'avril 2002 et de juin 2003, à des peines d'emprisonnement d'un total de 62 jours pour violation de la décision précitée du 27 février 2002, les sursis assortissant les deux premières condamnations ayant été révoqués. Nonobstant les allégations de l'intéressé dans son recours tendant à minimiser les condamnations précitées, le Tribunal de céans ne saurait faire abstraction de celles-ci, dans la mesure où elles n'ont eu aucun effet, malgré le sursis accordé, sur l'attitude du recourant qui a fait fi des décisions prises à son endroit. L'excuse avancée par le recourant dans son pourvoi pour justifier les multiples violations de la décision du 27 février 2002, à savoir qu'il entendait maintenir des liens avec une amie et un couple séjournant dans la capitale, ne saurait être retenue par le Tribunal de céans, dans la mesure où l'intéressé pouvait continuer d'entretenir des contacts avec ces personnes en dehors du territoire qui lui était interdit d'accès. En outre, par jugement du 29 septembre 2004, confirmé le 22 octobre 2004 par la Cour de cassation pénale du Tribunal cantonal vaudois, le Tribunal correctionnel de l'arrondissement de la Broye et du Nord vaudois a condamné X.________ pour infraction grave à la LStup à la peine de vingt mois d'emprisonnement sous déduction de deux cent trente jours de détention préventive subie et à l'expulsion du territoire suisse pour une durée de cinq ans. Le Tribunal précité a ainsi retenu que le recourant s'était livré à un trafic de stupéfiants qui était loin d'être négligeable en utilisant son statut de requérant d'asile dans le même esprit que son coaccusé, qui avait trouvé en Suisse un terrain favorable pour développer une activité illégale destinée à améliorer sa situation économique et que l'intéressé n'avait pas l'excuse d'être toxicomane (cf. jugement du 29 septembre 2004, consid. 3 et 6b). Ledit Tribunal a estimé qu'il s'agissait d'un cas aggravé de trafic en raison des quantités vendues qui dépassaient la limite de 18 grammes de cocaïne pure retenue pour déterminer l'existence d'une mise en danger de la santé de nombreuses personnes (cf. ibidem). Certes, l'intéressé, dans son recours et dans ses observations sur le préavis de l'autorité intimée, a allégué que sa culpabilité devait être considérée comme de gravité moyenne, notamment en raison de la quotité de la peine à laquelle il avait été condamné. Cependant, cet argument fait appel à une notion qui relève du droit pénal et qui, si elle est certes déterminante en cette matière, n'a ni la même signification, ni les mêmes incidences dans le cadre d'une procédure administrative. En effet, la décision administrative a trait principalement aux répercussions de l'infraction commise, alors que dans le cadre d'une procédure pénale, il est tenu compte davantage de la personne du coupable et des circonstances ayant conduit l'intéressé à commettre des infractions. Pour les autorités de police des étrangers, c'est la préoccupation de l'ordre et de la sécurité publique qui est prépondérante; ainsi, en l'occurrence, ces dernières doivent résoudre la question de savoir si le cas est grave d'après les critères de la police des étrangers, en examinant notamment si les faits reprochés à l'intéressé sont établis ou non. Sur ce point, force est de constater que X.________ a non seulement commis les actes pour lesquels il a été condamné en se livrant à un trafic de stupéfiants qui était loin d'être négligeable et qui mettait en danger la santé de nombreuses personnes, mais qu'il a aussi démontré, par ses condamnations répétées durant une année, qu'il méprisait les décisions rendues à son endroit et qu'il n'avait pas l'intention de changer d'attitude malgré le sursis qui lui avait été accordé. Il est dès lors justifié que les autorités administratives interviennent avec rigueur et fermeté (cf. Alain Wurzburger, La jurisprudence récente du Tribunal fédéral en matière de police des étrangers, RDAF 1997, p. 308 et arrêt cité à la note 143).</w:t>
      </w:r>
    </w:p>
    <w:p>
      <w:r>
        <w:rPr>
          <w:b/>
        </w:rPr>
        <w:t>E. 3.3</w:t>
      </w:r>
    </w:p>
    <w:p>
      <w:r>
        <w:t>Pour les motifs précités, l'interdiction d'entrée en Suisse prononcée par l'ODM s'avère parfaitement fondée dans son principe (cf. art. 13 al. 1 phr. 1 LSEE), le recourant répondant indiscutablement à la notion d'étranger indésirable, telle que définie par la jurisprudence.</w:t>
      </w:r>
    </w:p>
    <w:p>
      <w:r>
        <w:rPr>
          <w:b/>
        </w:rPr>
        <w:t>E. 4</w:t>
      </w:r>
    </w:p>
    <w:p>
      <w:r>
        <w:t>Il convient encore d'examiner si l'interdiction d'entrée en Suisse est conforme aux principes de proportionnalité et d'égalité de traitement.</w:t>
      </w:r>
    </w:p>
    <w:p>
      <w:r>
        <w:rPr>
          <w:b/>
        </w:rPr>
        <w:t>E. 4.1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w:t>
      </w:r>
    </w:p>
    <w:p>
      <w:r>
        <w:rPr>
          <w:b/>
        </w:rPr>
        <w:t>E. 4.2</w:t>
      </w:r>
    </w:p>
    <w:p>
      <w:r>
        <w:t>Il importe à cet égard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 55 du Code pénal suisse du 21 décembre 1937 (CP, RS 311.0), ou de l'ordonner en l'assortissant d'un sursis, est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et jurisprudence citée). Il s'ensuit que l'ODM était en l'espèce fondé à prononcer une mesure d'éloignement d'une durée distincte de celle fixée dans la peine ordonnée par le Tribunal correctionnel de l'arrondissement de la Broye et du Nord vaudois.</w:t>
      </w:r>
    </w:p>
    <w:p>
      <w:r>
        <w:rPr>
          <w:b/>
        </w:rPr>
        <w:t>E. 4.3</w:t>
      </w:r>
    </w:p>
    <w:p>
      <w:r>
        <w:t>Il sied ici de relever que l'interdiction d'entrée frappant un étranger indésirable au sens de l'art. 13 al. 1 phr. 1 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LSEE et l'art. 17 al. 4 RSEE (cf. JAAC 63.1 consid. 12c ; cf. également Peter Sulger Büel, Vollzug von Fernhalte- und Entfernungsmassnahmen gegenüber Fremden nach dem Recht des Bundes und des Kantons Zürich, Berne/Francfort-sur-le-Main/Nancy/New York 1984, p. 79s.).</w:t>
      </w:r>
    </w:p>
    <w:p>
      <w:r>
        <w:rPr>
          <w:b/>
        </w:rPr>
        <w:t>E. 4.4</w:t>
      </w:r>
    </w:p>
    <w:p>
      <w:r>
        <w:t>In casu, force est de constater que les infractions imputables à X.________ (trafic de stupéfiants constituant un cas aggravé en raison des quantités vendues, violations répétées d'une interdiction d'entrée sur le territoire bernois) doivent, de par leur nature, être qualifiées objectivement de graves, que ce soit au sens du droit pénal ou du point de vue des autorités administratives. La survenance répétée d'agissements répréhensibles démontre en outre un refus de l'intéressé de respecter les règles du droit suisse et de s'adapter à l'ordre établi. A ce sujet, il est à noter que, dans sa décision du 4 mars 2005, la Commission de libération du canton de Vaud a souligné notamment que l'intéressé avait démontré l'obstination dont il est capable en matière de délinquance, que ce dernier ne paraissait pas s'être amendé, ce qu'attestait l'absence de tout projet cohérent quant à son avenir, de sorte que seul un pronostic négatif pouvait être formulé concernant la future conduite en liberté du détenu. Il est significatif de relever à ce propos que le recourant n'a pas rompu avec le milieu de la drogue, puisqu'il a fait l'objet, le 2 février 2006, d'une décision prononcée par l'Office des étrangers du canton de St-Gall lui interdisant de pénétrer sur le territoire cantonal pour une durée d'une année, motif pris d'une mise en danger de l'ordre et de la sécurité publics en raison de sa présence sur la scène de la drogue à Rapperswil. Par conséquent, apprécié sous l'angle de la protection de l'ordre et de la prévention des infractions, le comportement délictueux du recourant nécessite une intervention adéquate des autorités fédérales à son endroit.</w:t>
      </w:r>
    </w:p>
    <w:p>
      <w:r>
        <w:rPr>
          <w:b/>
        </w:rPr>
        <w:t>E. 4.5</w:t>
      </w:r>
    </w:p>
    <w:p>
      <w:r>
        <w:t>Tenant compte de l'ensemble des éléments objectifs et subjectifs de la cause, le Tribunal de céans estime que le maintien de l'interdiction d'entrée pour une durée indéterminée apparaît nécessaire. En regard de la pratique adoptée par les autorités dans des cas similaires et des agissements répréhensibles répétés dont le recourant s'est rendu coupable durant son séjour en Suisse, son éloignement de ce pays pour un temps indéterminé apparaît, tout bien considéré, comme proportionné au but de sauvegarde de l'ordre et de la sécurité publics visé par une telle mesure.</w:t>
      </w:r>
    </w:p>
    <w:p>
      <w:r>
        <w:rPr>
          <w:b/>
        </w:rPr>
        <w:t>E. 5</w:t>
      </w:r>
    </w:p>
    <w:p>
      <w:r>
        <w:t>Les considérations développées ci-dessus amènent ainsi à la conclusion que, par sa décision du 25 novembre 2004, l'ODM n'a ni violé le droit fédéral, ni constaté des faits pertinents de manière inexacte ou incomplète ; en outre, la mesure attaquée n'apparaît pas comme étant inopportune (cf. art. 49 PA). En conséquence, le recours doit être rejeté. Vu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