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C-349/2007 vom 30. Januar 2009</w:t>
      </w:r>
    </w:p>
    <w:p>
      <w:r>
        <w:t>Bundesverwaltungsgericht, 2009-01-30, FR</w:t>
      </w:r>
    </w:p>
    <w:p>
      <w:r>
        <w:rPr>
          <w:b/>
        </w:rPr>
        <w:t xml:space="preserve">Quelle: </w:t>
      </w:r>
      <w:r>
        <w:t>https://mcp.opencaselaw.ch/entscheid/bvger_C-349_2007</w:t>
      </w:r>
    </w:p>
    <w:p>
      <w:r>
        <w:t>FR: TAF C-349/2007 du 30 janvier 2009</w:t>
      </w:r>
    </w:p>
    <w:p>
      <w:r>
        <w:t>IT: TAF C-349/2007 del 30 gennaio 2009</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et les dispositions citées ci-après sont celles en vigueur jusqu'au 31 décembre 2007.</w:t>
      </w:r>
    </w:p>
    <w:p>
      <w:r>
        <w:rPr>
          <w:b/>
        </w:rPr>
        <w:t>E. 3.3</w:t>
      </w:r>
    </w:p>
    <w:p>
      <w:r>
        <w:t>Le recourant a présenté sa demande de rente le 17 novembre 2004.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17 novembre 2003 (12 mois avant le dépôt de la demande) ou si le droit à une rente était né entre cette date et le 6 décembre 2006, date de la décision sur opposition attaquée marquant la limite dans le temps du pouvoir d'examen de l'autorité de recours (ATF 129 V 1 consid. 2.1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Antérieurement au 1er janvier 2004 le seuil du droit à une rente était également une invalidité de 40%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 ATF 121 V 264 consid. 6).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du règlement du 17 janvier 1961 sur l'assurance-invalidité [RAI, RS 831.201]),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98 consid. 4a et les références; arrêt du Tribunal fédéral I 342/05 du 27 juillet 2005).</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applicable jusqu'au 31 décembre 2007; Jurisprudence et pratique administrative des autorités d'exécution de l'AVS/AI [Pratique VSI] 1998 p. 126 consid. 3c).</w:t>
      </w:r>
    </w:p>
    <w:p>
      <w:r>
        <w:rPr>
          <w:b/>
        </w:rPr>
        <w:t>E. 5.5</w:t>
      </w:r>
    </w:p>
    <w:p>
      <w:r>
        <w:t>Une rente entière ne peut être octroyée directement à l'issue du délai d'attente dans le cas d'une situation labile (art. 29 al. 1 let. b LAI) que si l'incapacité de travail moyenne a été de 70% au moins pendant l'année qui précède et qu'il subsiste encore une incapacité de gain atteignant pour le moins ce même niveau (RCC 1980 p. 263 consid. 2c en relation avec l'art. 28 al. 1 LAI). Il en va de même des seuils d'invalidité inférieurs.</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et ATF 114 V 310 consid. 3c; RCC 1991 p. 329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9.1</w:t>
      </w:r>
    </w:p>
    <w:p>
      <w:r>
        <w:t>Il appert de la documentation médicale au dossier que l'intéressé a été atteint dans sa santé au niveau dorsal à compter de janvier 2003 suite à un accident du travail et qu'il a subi une discectomie en avril 2003 dont le résultat a été positif de sorte que les services de la sécurité sociale espagnole ont, en date du 9 juin 2004, reconnu à l'intéressé une pleine capacité de travail dans sa profession d'aide cuisinier. Le rapport E 213 de la Sécurité sociale espagnole du 12 novembre 2004 a également relevé chez cet assuré une pleine capacité de travail dans sa profession. Dans son rapport du 18 octobre 2005, le Dr L._______ de l'OAIE retint le diagnostic de status post discectomie de hernie discale L3-L4, de lombalgies et de spodyloarthrose. Il nota le bon résultat de la discectomie de la grande hernie discale L3-L4 qui a fait disparaître les symptômes radiculaires. De son avis les douleurs résiduelles peu invalidantes limitent seulement l'intéressé dans des activités avec efforts importants de sorte qu'une limitation de l'activité de l'intéressé peut au plus être évaluée à 20% sans qu'il y ait eu une atteinte à la santé durable d'au moins 40% au cours des 12 derniers mois.</w:t>
      </w:r>
    </w:p>
    <w:p>
      <w:r>
        <w:rPr>
          <w:b/>
        </w:rPr>
        <w:t>E. 9.2</w:t>
      </w:r>
    </w:p>
    <w:p>
      <w:r>
        <w:t>En procédure de recours, l'intéressé fit parvenir un rapport médical du Dr C._______ daté du 7 mars 2007 pour plaintes lombaires constantes et douleurs exacerbées sporadiques relevant notamment une récidive de la hernie discale postchirurgicale et proposant une thérapeutique allopathique pour le traitement des douleurs sporadiques. Ce certificat médical fut apprécié par le Dr L._______ qui dans son rapport du 17 août 2007 ne le considéra pas comme propre à remettre en question son appréciation antérieure selon laquelle les atteintes à la santé de l'intéressé ne limitaient sa capacité de travail d'aide cuisinier que d'une façon marginale d'au plus 20% et qu'il n'y avait pas eu une diminution de la capacité de travail d'au moins 40% en moyenne durant une année. Il considéra en effet la présence d'une hernie discale L3-L4 symptomatique peu probable vu le traitement prescrit pour douleurs sporadiques, nota que les douleurs postopératoires alléguées étaient connues et avaient été prises en compte dans sa précédente appréciation du cas. Le Tribunal de céans peut se rallier à l'appréciation de l'OAIE et du Dr L._______ au vu du rapport médical du Dr C._______ qui de plus ne se prononce pas sur l'incidence de l'atteinte à la santé sur la capacité de travail de l'intéressé.</w:t>
      </w:r>
    </w:p>
    <w:p>
      <w:r>
        <w:rPr>
          <w:b/>
        </w:rPr>
        <w:t>E. 10</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ATF 130 V 97 consid. 3.2 et références citées; ATF 123 V 233 consid. 3c; Ueli Kieser, Schweizerisches Sozialversicherungsrecht, Zurich/St-Gall 2008, p. 204; Thomas Locher, Grundriss des Sozialversicherungsrechts, 3ème éd., Berne 2003, p. 122 s., 235, 268 ss).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VSI 1999 p. 247 consid. 1; Pratique VSI 1998 p. 296 consid. 3b).</w:t>
      </w:r>
    </w:p>
    <w:p>
      <w:r>
        <w:rPr>
          <w:b/>
        </w:rPr>
        <w:t>E. 11.1</w:t>
      </w:r>
    </w:p>
    <w:p>
      <w:r>
        <w:t>Etant donné que le recourant a présenté son opposition à la décision de l'OAIE du 25 octobre 2005 le 30 novembre 2005 et que, par conséquent, la procédure d'opposition était pendante auprès de l'OAIE au moment de l'entrée en vigueur, le 1er juillet 2006, de la modification de la LAI du 16 décembre 2005, il n'est pas perçu de frais de procédure (let. b des dispositions transitoires relatives à la modification du 16 décembre 2005 en relation avec l'art. 69 al. 2 LAI a contrario; voir aussi arrêt du Tribunal administratif fédéral C-632/2007 du 7 novembre 2008 consid. 7).</w:t>
      </w:r>
    </w:p>
    <w:p>
      <w:r>
        <w:rPr>
          <w:b/>
        </w:rPr>
        <w:t>E. 11.2</w:t>
      </w:r>
    </w:p>
    <w:p>
      <w:r>
        <w:t>Vu l'issue de la cause, il n'est pas alloué de dépens (art. 64 PA en relation avec les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