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C-349/2006 vom 3. Februar 2009</w:t>
      </w:r>
    </w:p>
    <w:p>
      <w:r>
        <w:t>Bundesverwaltungsgericht, 2009-02-03, FR</w:t>
      </w:r>
    </w:p>
    <w:p>
      <w:r>
        <w:rPr>
          <w:b/>
        </w:rPr>
        <w:t xml:space="preserve">Quelle: </w:t>
      </w:r>
      <w:r>
        <w:t>https://mcp.opencaselaw.ch/entscheid/bvger_C-349_2006</w:t>
      </w:r>
    </w:p>
    <w:p>
      <w:r>
        <w:t>FR: TAF C-349/2006 du 3 février 2009</w:t>
      </w:r>
    </w:p>
    <w:p>
      <w:r>
        <w:t>IT: TAF C-349/2006 del 3 febbraio 2009</w:t>
      </w:r>
    </w:p>
    <w:p>
      <w:pPr>
        <w:pStyle w:val="Heading2"/>
      </w:pPr>
      <w:r>
        <w:t>Regeste</w:t>
      </w:r>
    </w:p>
    <w:p>
      <w:r>
        <w:t>Cas individuels d'une extrême gravité</w:t>
      </w:r>
    </w:p>
    <w:p>
      <w:pPr>
        <w:pStyle w:val="Heading2"/>
      </w:pPr>
      <w:r>
        <w:t>Erwägungen</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2.2</w:t>
      </w:r>
    </w:p>
    <w:p>
      <w:r>
        <w:t>Ne sont pas comptés dans les nombres maximums les étrangers qui obtiennent une autorisation de séjour dans un cas personnel d'extrême gravité ou en raison de considérations de politique générale (art. 13 let. f OLE).</w:t>
      </w:r>
    </w:p>
    <w:p>
      <w:r>
        <w:rPr>
          <w:b/>
        </w:rPr>
        <w:t>E. 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l'OCP-GE dans sa prise de position du 28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l'OCP-GE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10.01.2008, consulté le 7 janvier 2009). Il s'ensuit que le recourant ne peut tirer aucun avantage du fait que le canton de Genève s'est déclaré favorable à la régularisation de ses conditions de séjour.</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ainsi que jurisprudence et doctrine citées).</w:t>
      </w:r>
    </w:p>
    <w:p>
      <w:r>
        <w:rPr>
          <w:b/>
        </w:rPr>
        <w:t>E. 4.3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5.1</w:t>
      </w:r>
    </w:p>
    <w:p>
      <w:r>
        <w:t>En l'occurrence, A._______ a sollicité l'octroi d'une exception aux mesures de limitation afin de demeurer dans le canton de Genève où il affirme vivre depuis le 5 août 1989. Il sied toutefois de relever qu'il ressort des différentes auditions de l'intéressé que s'il a bien indiqué être venu pour la première fois en Suisse en août 1989, il est cependant reparti au Kosovo une année plus tard et revenu en fin d'année 1991 en Suisse, où il a travaillé ultérieurement sans autorisation, excepté deux mois passés à Saint-Gall en 1996 sous le statut de requérant d'asile (cf. procès-verbaux d'audition des 31 janvier 1996 et 20 mai 2000). En septembre 2001, l'intéressé est retourné vivre au Kosovo dans sa famille durant environ deux ans. Après cette longue interruption volontaire de son séjour en Suisse, A._______ est cependant revenu à Genève en novembre 2003, pour y séjourner et y travailler à nouveau sans autorisation. Depuis le dépôt de sa demande de régularisation, le 25 avril 2005, il demeure en Suisse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w:t>
      </w:r>
    </w:p>
    <w:p>
      <w:r>
        <w:rPr>
          <w:b/>
        </w:rPr>
        <w:t>E. 5.2</w:t>
      </w:r>
    </w:p>
    <w:p>
      <w:r>
        <w:t>Il convient maintenant d'examiner les critères d'évaluation qui, autres que la seule durée du séjour en Suisse, pourraient rendre le retour du recourant dans son pays particulièrement difficile.</w:t>
      </w:r>
    </w:p>
    <w:p>
      <w:r>
        <w:rPr>
          <w:b/>
        </w:rPr>
        <w:t>E. 5.2.1</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5.2.2</w:t>
      </w:r>
    </w:p>
    <w:p>
      <w:r>
        <w:t>En l'espèce, le recourant justifie avant tout sa démarche par sa parfaite intégration en ce pays, par son comportement irréprochable, par sa maîtrise du français, par la présence de quatre de ses frères et soeurs à Genève et par le cercle d'amis et de connaissances qu'il s'est construit dans cette ville (cf. mémoire de recours). A ce propos, il est établi que A._______, lors de ses deux derniers séjours en Suisse, a travaillé en qualité d'aide de cuisine, cuisinier, poseur de cloisons et a effectué d'autres petits travaux. Sans vouloir minimiser les difficultés objectives (liées surtout à sa situation d'étranger illégal, à son jeune âge, ainsi qu'à un manque de formation) auxquelles il a été confronté au moment de la recherche d'une activité lucrative, force est de relever que le recourant n'a pas fait preuve d'une attitude particulièrement entreprenante en matière de formation et n'a pas démontré avoir déployé des efforts notables en vue d'améliorer sa situation professionnelle. Si ce n'est du fait de son entrée relativement jeune dans le circuit économique, la situation de l'intéressé ne diffère donc guère de celle de tous les jeunes travailleurs étrangers ayant quitté leur pays d'origine au moment d'entrer dans la vie active et qui, après plusieurs années de séjour et de travail illégal en Suisse, demandent la régularisation de leur situation et pour lesquels le Tribunal ne reconnaît pas l'existence d'une situation d'extrême gravité (cf. également ATAF précité consid. 8.3 et jurisprudence citée; voir également arrêts du Tribunal fédéral non publiés du 12 août 1996 en la cause J. c/ DFJP, du 23 janvier 1998 dans la cause A. c/ DFJP et du 2 février 1999 dans la cause P. SA et B. c/ DFJP). De plus, c'est au Kosovo que le recourant a passé toute son enfance et une partie de son adolescence, qu'il a suivi sa scolarité obligatoire, développé son réseau d'amitiés et connaissances et où il a, de fait, ses racines profondes. En conséquence, et bien qu'il s'en défende, il n'est pas vraisemblable que sa patrie, où il est retourné vivre durant deux ans entre fin 2001 et fin 2003 et où deux de ses frères et une de ses soeurs résident, lui soit devenue à ce point étrangère qu'il ne serait plus en mesure, après une période de réadaptation, d'y retrouver ses repères. Dans ces circonstances, ses attaches personnelles ne sont pas plus fortes en Suisse que dans son pays d'origine, quand bien même trois frères et une de ses soeurs y résident. De plus, le fait qu'il ait gardé des contacts avec le Kosovo, notamment par le biais d'entretiens téléphoniques avec ses frères et soeurs (cf. notice d'entretien du 2 juin 2005) démontre qu'il a gardé des liens étroits avec ses proches dans leur lieu de domicile. Dès lors, il n'y a pas lieu de penser que son retour le mettrait dans une situation de détresse personnelle au sens de l'art. 13 let. f OLE. En outre, le Tribunal relève que le comportement de A._______ en Suisse n'est pas exempt de tout reproche, puisqu'il y a séjourné et travaillé sans autorisation durant de nombreuses années. Même s'il ne faut pas exagérer l'importance des infractions aux prescriptions de police des étrangers inhérentes à la condition de travailleur clandestin, il n'est néanmoins pas contradictoire de tenir compte de l'existence de telles infractions (cf. ATAF précité consid. 8.3 et jurisprudence citée).</w:t>
      </w:r>
    </w:p>
    <w:p>
      <w:r>
        <w:rPr>
          <w:b/>
        </w:rPr>
        <w:t>E. 5.2.3</w:t>
      </w:r>
    </w:p>
    <w:p>
      <w:r>
        <w:t>Par ailleurs, il ne ressort pas du dossier que le recourant connaisse des problèmes de santé et il n'en a au demeurant pas invoqué. Ainsi, même si l'on peut admettre, dans une certaine mesure, que l'intéressé a pris distance du pays dans lequel il a ses racines du fait de ses séjours successifs en Suisse, durant lesquels il s'est construit tout un cercle d'amis et de connaissances, force est néanmoins de constater qu'il possède malgré tout au Kosovo des conditions familiales favorables en vue de s'y réintégrer. Comme en 2001, il pourra sans aucun doute compter sur l'appui, moral du moins, de ses proches. Par ailleurs, la pratique acquise par l'intéressé en Suisse sur le plan professionnel et ses connaissances linguistiques pourront favoriser sa réintégration socio-professionnelle au Kosovo.</w:t>
      </w:r>
    </w:p>
    <w:p>
      <w:r>
        <w:rPr>
          <w:b/>
        </w:rPr>
        <w:t>E. 5.2.4</w:t>
      </w:r>
    </w:p>
    <w:p>
      <w:r>
        <w:t>Enfin, le Tribunal n'ignore pas non plus que le départ d'un étranger après un séjour de plusieurs années en Suisse n'est pas exempt de difficultés. En cas de retour forcé au Kosovo, le recourant se trouvera probablement dans une situation matérielle sensiblement inférieure à celle dont il bénéfice en Suisse, notamment en raison de la crise économique que traverse le Kosovo. Il n'y a pas lieu cependant de considérer que cette situation serait sans commune mesure avec celle que connaissent ses compatriotes. A cet égard, il convient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5.3</w:t>
      </w:r>
    </w:p>
    <w:p>
      <w:r>
        <w:t>En conséquence, l'examen de l'ensemble des éléments de la présente cause amène le Tribunal à la conclusion que l'intéressé ne se trouve pas dans une situation d'extrême gravité au sens de l'art. 13 let. f OLE et que c'est à bon droit que l'autorité inférieure a considéré qu'il ne satisfaisait pas aux exigences de cette disposition.</w:t>
      </w:r>
    </w:p>
    <w:p>
      <w:r>
        <w:rPr>
          <w:b/>
        </w:rPr>
        <w:t>E. 6</w:t>
      </w:r>
    </w:p>
    <w:p>
      <w:r>
        <w:t>Compte tenu des considérants exposés ci-dessus, il appert que, par sa décision du 17 mai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