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C-3497/2008 vom 8. Juni 2010</w:t>
      </w:r>
    </w:p>
    <w:p>
      <w:r>
        <w:t>Bundesverwaltungsgericht, 2010-06-08, FR</w:t>
      </w:r>
    </w:p>
    <w:p>
      <w:r>
        <w:rPr>
          <w:b/>
        </w:rPr>
        <w:t xml:space="preserve">Quelle: </w:t>
      </w:r>
      <w:r>
        <w:t>https://mcp.opencaselaw.ch/entscheid/bvger_C-3497_2008</w:t>
      </w:r>
    </w:p>
    <w:p>
      <w:r>
        <w:t>FR: TAF C-3497/2008 du 8 juin 2010</w:t>
      </w:r>
    </w:p>
    <w:p>
      <w:r>
        <w:t>IT: TAF C-3497/2008 del 8 giugno 2010</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LTAF. En particulier, les décisions rendues par l'Office de l'assurance-invalidité pour les assurés résidant à l'étranger (OAIE) concernant l'octroi de rente d'invalidité peuvent être contestées devant le Tribunal administratif fédéral conformément à l'art. 69 al. 1 let. b de la loi fédérale du 19 juin 1959 sur l'assurance-invalidité (LAI, RS 831.20).</w:t>
      </w:r>
    </w:p>
    <w:p>
      <w:r>
        <w:rPr>
          <w:b/>
        </w:rPr>
        <w:t>E. 1.2</w:t>
      </w:r>
    </w:p>
    <w:p>
      <w:r>
        <w:t>L'art. 40 du règlement du 17 janvier 1961 sur l'assurance-invalidité (RAI, RS 831.201) précise les compétences des offices AI cantonaux et de l'OAIE. Ce dernier est ainsi compétent pour enregistrer et examiner les demandes des assurés domiciliés à l'étranger, sous réserve de l'art. 40 al. 2 RAI, qui règle le cas particulier des demandes des frontaliers. L'art. 40 al. 2 RAI prévoit en effet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Il appartient à l'OAIE de notifier les décisions (art. 40 al. 2 RAI dernière phrase). L'art. 40 al. 3 RAI dispose encore que l'office AI compétent lors de l'enregistrement de la demande le demeure durant toute la procédure.</w:t>
      </w:r>
    </w:p>
    <w:p>
      <w:r>
        <w:rPr>
          <w:b/>
        </w:rPr>
        <w:t>E. 1.3</w:t>
      </w:r>
    </w:p>
    <w:p>
      <w:r>
        <w:t>En vertu de l'art. 3 let. dbis PA la procédure en matière d'assurances sociales n'est pas régie par la cette loi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Déposé en temps utile et dans les formes requises par la loi (art. 60 LPGA et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w:t>
      </w:r>
    </w:p>
    <w:p>
      <w:r>
        <w:t>S'agissant du droit applicable, il convient donc encore de préciser que le 1er janvier 2008 les modifications de la LAI introduites par la modification du 6 octobre 2006 (5ème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En l'espèce, le recourant a déposé sa demande de prestations AI le 5 juillet 2007 et la décision litigieuse a été prononcée le 28 mars 2008. Les dispositions de la 5ème révision de la LAI et de la LPGA entrées en vigueur le 1er janvier 2008 sont donc applicables et les dispositions citées ci-après sont, sauf précision contraire, celles en vigueur à compter du 1er janvier 2008. Selon une jurisprudence constante, le juge des assurances sociales apprécie la légalité des décisions attaquées, en règle générale, d'après l'état de fait existant jusqu'au moment où la décision litigieuse a été rendue (ATF 116 V 246 consid. 1a et les arrêts mentionnés).</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5.2</w:t>
      </w:r>
    </w:p>
    <w:p>
      <w:r>
        <w:t>Aux termes de l'art. 28 al. 1 LAI (art. 28 al. 2 LAI dès le 1er janvier 2008),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art. 29 al. 4 LAI à partir du 1er janvier 2008).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méthode générale).</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 RCC 1991 p. 329 consid. 1c).</w:t>
      </w:r>
    </w:p>
    <w:p>
      <w:r>
        <w:rPr>
          <w:b/>
        </w:rPr>
        <w:t>E. 6.3</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7</w:t>
      </w:r>
    </w:p>
    <w:p>
      <w:r>
        <w:t>Le recourant a présenté le 5 juillet 2007 une nouvelle demande de rente étant toutefois déjà au bénéfice d'un quart de rente, c'est à raison que l'administration a traité sa demande en tant que demande de révision du droit à la rente.</w:t>
      </w:r>
    </w:p>
    <w:p>
      <w:r>
        <w:rPr>
          <w:b/>
        </w:rPr>
        <w:t>E. 7.1</w:t>
      </w:r>
    </w:p>
    <w:p>
      <w:r>
        <w:t>Selon l'art. 17 LPGA, correspondant à l'ancien art. 41 LAI,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7.2</w:t>
      </w:r>
    </w:p>
    <w:p>
      <w:r>
        <w:t>En application de l'art. 87 al. 3 du règlement du 17 janvier 1961 sur l'assurance-invalidité (RAI, RS 831.201), lorsqu'une demande de révision est déposée, celle-ci doit établir de façon plausible que l'invalidité, l'impotence ou l'étendue du besoin de soins découlant de l'invalidité de l'assuré s'est modifiée de manière à influencer ses droits. L'administration doit ainsi commencer par examiner si les allégations de l'assuré sont, d'une manière générale, plausibles. Si tel n'est pas le cas, l'affaire est liquidée d'entrée de cause et sans autres investigations par un refus d'entrée en matière. Si l'administration entre en matière sur la demande, elle doit instruire la cause et déterminer si la modification du degré d'invalidité rendue plausible par l'assuré s'est effectivement produite (ATF 130 V 71 consid. 2.2 ; arrêt du Tribunal fédéral 9C 881/2007 du 22 février 2008 consid. 2.2).</w:t>
      </w:r>
    </w:p>
    <w:p>
      <w:r>
        <w:rPr>
          <w:b/>
        </w:rPr>
        <w:t>E. 7.3</w:t>
      </w:r>
    </w:p>
    <w:p>
      <w:r>
        <w:t>Selon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L'augmentation de la rente ou de l'allocation pour impotent prend effet, au plus tôt, si la révision est demandée par l'assuré, dès le mois ou cette demande est présentée (art. 88bis al. 1 let. a RAI).</w:t>
      </w:r>
    </w:p>
    <w:p>
      <w:r>
        <w:rPr>
          <w:b/>
        </w:rPr>
        <w:t>E. 7.4</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considéré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7.5</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w:t>
      </w:r>
    </w:p>
    <w:p>
      <w:r>
        <w:rPr>
          <w:b/>
        </w:rPr>
        <w:t>E. 7.6</w:t>
      </w:r>
    </w:p>
    <w:p>
      <w:r>
        <w:t>Concrètement, le Tribunal de céans peut se limiter à examiner si l'état de santé du recourant s'est modifié de manière à influer sur le droit à la rente entre le 9 mai 2007, date de la dernière décision entrée en force, et le 26 mai 2008, date de la décision attaquée.</w:t>
      </w:r>
    </w:p>
    <w:p>
      <w:r>
        <w:rPr>
          <w:b/>
        </w:rPr>
        <w:t>E. 8.1</w:t>
      </w:r>
    </w:p>
    <w:p>
      <w:r>
        <w:t>La demande de prestations déposée le 4 février 2005 a donné lieu à une première décision le 9 mai 2006, puis, suite à l'opposition formulée le 22 mai 2006, à une décision sur opposition le 9 mai 2007. Dans le cadre de la décision rendue le 9 mai 2006, l'OAIE avait reconnu qu'en raison des atteintes à la santé ayant une répercussion sur sa capacité de travail (artériosclérose généralisée et nodules pulmonaires opaques), A._______ ne pouvait plus exercer son ancienne profession depuis le mois octobre 2004, mais pouvait exercer à 80% des activités de substitution légères, ménageant les mains et évitant la manipulation de charge et l'élévation des mains au-dessus de la tête. Au cours de la procédure d'opposition, l'assuré a allégué un état dépressif et l'IVS-BL a ordonné la mise en oeuvre d'une expertise psychiatrique à ce sujet. Dans son rapport du 16 décembre 2006, le Dr I._______ a observé la présence d'un épisode dépressif en rémission suite à un traitement médicamenteux, mais qui pouvait encore être qualifié de léger. Dans son évaluation, ce praticien a exclu toute influence d'un élément de la sphère psychiatrique sur la capacité de travail dans des activités de substitution adaptées aux limitations fonctionnelles somatiques. Il a finalement relevé que la réinsertion de l'assuré dans la vie active nécessiterait la poursuite du soutien dont il bénéficiait. Dans le cadre de la nouvelle demande, considérée comme une demande de révision, déposée à peine deux mois après le prononcé de la décision sur opposition, le recourant a produit diverses pièces mentionnant, outre les diagnostics déjà connus et pris en considération dans le cadre de l'évaluation de l'invalidité ayant conduit à l'octroi d'un quart de rente, un état dépressif chronique. Cela ressort notamment du certificat du Dr F._______ du 29 juin 2007 et de celui de la Drsse K._______ du 25 juin 2007. Au cours de l'expertise établie par l'ABI sur demande de l'IVS-BL, A._______ a aussi été examinée par un médecin psychiatre de cet institut, le Dr N._______.</w:t>
      </w:r>
    </w:p>
    <w:p>
      <w:r>
        <w:rPr>
          <w:b/>
        </w:rPr>
        <w:t>E. 8.2</w:t>
      </w:r>
    </w:p>
    <w:p>
      <w:r>
        <w:t>Du point de vue des limitations fonctionnelles et de la capacité de travail résiduelle dans l'activité habituelle et dans des activités de substitution adaptées, les expertises réalisées avant le 9 mai 2007 et celle mise en oeuvre après sont concordantes. En ce qui concerne les activités que l'on peut encore exiger de l'assuré, elles sont identiques. Dans leur rapport du 28 février 2008, les médecins de l'ABI ont exposé un état de santé qui apparaît, pour l'essentiel, comme étant le même que celui décrit par les pièces versées au dossier avant la décision du 9 mai 2007, de sorte qu'il n'appert pas qu'un changement conséquent soit intervenu. En effet, les atteintes orthopédiques ne connaissent qu'une très faible évolution, les données relatives à la dyspnée d'effort ne se sont pas modifiées de manière notable et, à l'exception d'une intervention sans grande conséquence en décembre 2007, la cardiopathie et l'artériopathie sont décrites en termes égaux, tant par les médecins mandatés par l'IVS-BL que par les médecins traitant tant en 2006 qu'en 2008. Il en va de même pour l'épisode dépressif décrit par le Dr I._______ en décembre 2006 et celui observé par le Dr N._______ de l'ABI lors de la procédure de révision. Ces deux expertises sont dûment motivées et comportent une discussion basée sur des observations réelles et une anamnèse protocolée, ce qui n'est le cas ni des certificats du Dr F._______ du 29 juin 2007 et de la Drsse K._______ du 25 juin 2007 ni de l'attestation du Dr P._______ du 17 juin 2008 produite en instance de recours. Or, bien que le recourant soutient être bientôt dans l'incapacité totale de travailler, le Tribunal de céans ne voit pas en quoi l'invalidité de A._______ se serait modifiée depuis la décision rendue le 9 mai 2007 jusqu'au 26 mai 2008, attendu que les avis exprimés par le corps médical à l'époque de cette première décision paraissent dans leur plus grande partie identiques à ceux émis durant l'instruction qui a précédée la décision entreprise. Le recourant ne fournit par ailleurs aucun document médical contredisant de manière convaincante les expertises réalisées, ni n'émet d'argumentation susceptible de modifier l'appréciation qui y est contenue. Il apparaît donc qu'aucune modification de l'invalidité n'est intervenue dans la période en examen et que c'est à bon droit que l'autorité intimée a rejeté la demande de révision. En effet, il n'y pas d'éléments concrets et objectivables plaidant en faveur d'une péjoration de l'état de santé qui serait de nature à modifier de manière déterminante le droit de l'assuré à d'éventuelles prestations de l'AI.</w:t>
      </w:r>
    </w:p>
    <w:p>
      <w:r>
        <w:rPr>
          <w:b/>
        </w:rPr>
        <w:t>E. 9</w:t>
      </w:r>
    </w:p>
    <w:p>
      <w:r>
        <w:t>Il s'ensuit que c'est à juste titre que l'OAIE a considéré dans la décision entreprise que le taux d'invalidité du recourant ne s'était pas modifié dans une mesure notable, de sorte que le quart de rente devait être maintenu.</w:t>
      </w:r>
    </w:p>
    <w:p>
      <w:r>
        <w:rPr>
          <w:b/>
        </w:rPr>
        <w:t>E. 10</w:t>
      </w:r>
    </w:p>
    <w:p>
      <w:r>
        <w:t>Dans ce cadre, il est utile de relever que, selon un principe générale valable en assurances sociales, l'assuré a l'obligation de diminuer le dommage et doit entreprendre de son propre chef tout ce qu'on peut raisonnablement attendre de lui afin d'atténuer autant que possible les conséquences de son invalidité (ATF 123 V 96 consid. 4c, 115 V 53, 114 V 285 consid. 3, 11 V 239 consid. 2a; Ulrich Meyer-Blaser, Zum Verhältnismässigkeitsgrundsatz im staatlichen Leistungsrecht, thèse, Berne 1985, p. 131). Dans ce contexte il convient de souligner que ni l'âge, ni la situation familiale ou économique, en particulier un marché de l'emploi local restreint, un arrêt prolongé de l'activité professionnelle ne constituent un critère relevant pour l'examen d'une rente d'invalidité dans le cadre d'une révision. Ces circonstances bien que pouvant compromettre la reprise d'une activité ne peuvent être prises en considération dans l'évaluation de l'invalidité (arrêt du Tribunal fédéral I 175/04 du 28 janvier 2005 consid. 3; Jurisprudence et pratique administrative des autorités d'exécution de l'AVS/AI (VSI) 1999 p. 247 consid. 1, 1998 p. 296 consid. 3b).</w:t>
      </w:r>
    </w:p>
    <w:p>
      <w:r>
        <w:rPr>
          <w:b/>
        </w:rPr>
        <w:t>E. 11</w:t>
      </w:r>
    </w:p>
    <w:p>
      <w:r>
        <w:t>Les frais de procédure, fixés à Fr. 300.-, sont mis à la charge du recourant (art. 69 al. 1bis LAI et art. 63 al. 1 PA, applicable par renvoi de l'art. 37 LTAF). Ils sont compensés par l'avance de frais dont il s'est acquitté au cours de l'instruction. Vu l'issue du litige, 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