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C-3495/2021 vom 9. Juli 2021</w:t>
      </w:r>
    </w:p>
    <w:p>
      <w:r>
        <w:t>Bundesverwaltungsgericht, 2021-07-09, DE</w:t>
      </w:r>
    </w:p>
    <w:p>
      <w:r>
        <w:rPr>
          <w:b/>
        </w:rPr>
        <w:t xml:space="preserve">Quelle: </w:t>
      </w:r>
      <w:r>
        <w:t>https://mcp.opencaselaw.ch/entscheid/bvger_C-3495_2021_d20210709</w:t>
      </w:r>
    </w:p>
    <w:p>
      <w:r>
        <w:t>FR: TAF C-3495/2021 du 9 juillet 2021</w:t>
      </w:r>
    </w:p>
    <w:p>
      <w:r>
        <w:t>IT: TAF C-3495/2021 del 9 luglio 2021</w:t>
      </w:r>
    </w:p>
    <w:p>
      <w:pPr>
        <w:pStyle w:val="Heading2"/>
      </w:pPr>
      <w:r>
        <w:t>Regeste</w:t>
      </w:r>
    </w:p>
    <w:p>
      <w:r>
        <w:t>Invalidenversicherung (&amp;Uuml;briges) | IV, ausserordentliche Invalidenrente; Verfügung der IVSTA vom 9. Juli 2021. Das BGer ist auf die Beschwerde nicht eingetreten.</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werden keine Parteientschädigungen zugesprochen.</w:t>
      </w:r>
    </w:p>
    <w:p>
      <w:r>
        <w:rPr>
          <w:b/>
        </w:rPr>
        <w:t>E. 4</w:t>
      </w:r>
    </w:p>
    <w:p>
      <w:r>
        <w:t>Dieses Urteil geht an den Beschwerdeführer (Publikation im Bundesblatt), die Vorinstanz und das Bundesamt für Sozialversicherungen. Der Einzelrichter: Die Gerichtsschreiberin: Beat Weber Tanja Jaenke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