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C-3494/2019 vom 11. Juli 2019</w:t>
      </w:r>
    </w:p>
    <w:p>
      <w:r>
        <w:t>Bundesverwaltungsgericht, 2019-07-11, DE</w:t>
      </w:r>
    </w:p>
    <w:p>
      <w:r>
        <w:rPr>
          <w:b/>
        </w:rPr>
        <w:t xml:space="preserve">Quelle: </w:t>
      </w:r>
      <w:r>
        <w:t>https://mcp.opencaselaw.ch/entscheid/bvger_C-3494_2019</w:t>
      </w:r>
    </w:p>
    <w:p>
      <w:r>
        <w:t>FR: TAF C-3494/2019 du 11 juillet 2019</w:t>
      </w:r>
    </w:p>
    <w:p>
      <w:r>
        <w:t>IT: TAF C-3494/2019 del 11 luglio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 Eingabe der Beschwerdeführerin vom 8. Juli 2019 samt Beilagen im Original werden im Sinne der Erwägungen zuständigkeitshalber an das Bundesgericht überwiesen.</w:t>
      </w:r>
    </w:p>
    <w:p>
      <w:r>
        <w:rPr>
          <w:b/>
        </w:rPr>
        <w:t>E. 5</w:t>
      </w:r>
    </w:p>
    <w:p>
      <w:r>
        <w:t>Dieses Urteil geht an: - die Beschwerdeführerin (Gerichtsurkunde) - das Bundesgericht (Ref-Nr. 9C_325/2019; Einschreiben; Beilagen: Eingabe der Beschwerdeführerin vom 8.07.2019 samt Beilagen im Original) - das Bundesamt für Sozialversicherungen (Einschreiben)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