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C-3494/2010 vom 19. Juli 2012</w:t>
      </w:r>
    </w:p>
    <w:p>
      <w:r>
        <w:t>Bundesverwaltungsgericht, 2012-07-19, FR</w:t>
      </w:r>
    </w:p>
    <w:p>
      <w:r>
        <w:rPr>
          <w:b/>
        </w:rPr>
        <w:t xml:space="preserve">Quelle: </w:t>
      </w:r>
      <w:r>
        <w:t>https://mcp.opencaselaw.ch/entscheid/bvger_C-3494_2010</w:t>
      </w:r>
    </w:p>
    <w:p>
      <w:r>
        <w:t>FR: TAF C-3494/2010 du 19 juillet 2012</w:t>
      </w:r>
    </w:p>
    <w:p>
      <w:r>
        <w:t>IT: TAF C-3494/2010 del 19 luglio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pces 2 à 8), il est entré en matière sur le fond (art. 60 LPGA et 52 PA).</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n°574/72 du Conseil du 21 mars 1972 relativement à l'application du Règlement (CEE) n° 1408/71. Les nouveaux règlements (CE) n°883/2004 et n°987/2009 portant sur la coordination des systèmes de sécurité sociale en vigueur depuis le 1er avril 2012 entre la Suisse et les Etats membres de l'Union européenne, remplaçant les règlements (CEE) n°1478/71 et 574/72, ne sont pas applicables</w:t>
      </w:r>
    </w:p>
    <w:p>
      <w:r>
        <w:rPr>
          <w:b/>
        </w:rPr>
        <w:t>E. 3.3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26 mars 2010, les dispositions de la 5ème révision de la LAI entrées en vigueur le 1er janvier 2008 (RO 2007 5129) sont applicables à la présente cause. Ne sont en revanche pas applicables les dispositions de la 6e révision de la LAI (premier volet) en vigueur dès le 1er janvier 2012 (RO 2011 5659, FF 2010 1647).</w:t>
      </w:r>
    </w:p>
    <w:p>
      <w:r>
        <w:rPr>
          <w:b/>
        </w:rPr>
        <w:t>E. 4.2</w:t>
      </w:r>
    </w:p>
    <w:p>
      <w:r>
        <w:t>Dans ce contexte, on note que les dispositions légales concernant les révisions suite à une modification de l'état de santé (art. 17 al. 2 LPGA; art. 87ss du règlement du 17 janvier 1961 sur l'assurance-invalidité [RAI, RS 831.201]) n'ont subi aucune modification avec l'entrée en vigueur de la 5ème révision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 au moins, à une demi-rente s'il est invalide à 50%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 au moins, ont droit à un quart de rente en application de l'art. 28 al. 2 LAI s'ils ont leur domicile et leur résidence habituelle dans un Etat membre.</w:t>
      </w:r>
    </w:p>
    <w:p>
      <w:r>
        <w:rPr>
          <w:b/>
        </w:rPr>
        <w:t>E. 6</w:t>
      </w:r>
    </w:p>
    <w:p>
      <w:r>
        <w:t>Le litige porte sur la question de savoir si l'OAIE était fondé, par sa décision du 26 mars 2010 (OAIE pce 81), à maintenir le droit à un quart de rente d'invalidité dont bénéficiait le recourant depuis le 1er novembre 2004 (décision du 20 mars 2007; OAIE pce 40), au motif qu'une activité adaptée reste exigible à temps plein pour celui-ci, ce malgré l'apparition d'une rétinopathie proliférante ayant entraîné une diminution de sa vision.</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w:t>
      </w:r>
    </w:p>
    <w:p>
      <w:r>
        <w:rPr>
          <w:b/>
        </w:rPr>
        <w:t>E. 7.2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7.3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8.1</w:t>
      </w:r>
    </w:p>
    <w:p>
      <w:r>
        <w:t>La procédure de révision initiée d'office par l'administration est distincte de la procédure de révision initiée par l'assuré. En application de l'art. 87 al. 3 RAI,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d'assurances sociales.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8.2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ou de son octroi ou encore de sa reconduction précédée d'une révision matérielle du droit avec les circonstances existantes au moment de la décision de refus d'entrer en matière sur la demande de révision (cf. ATF 130 V 349 consid. 3.5; arrêt du Tribunal fédéral I 187/05 du 11 mai 2006). Une précédente reconduction de rente a la même valeur qu'une décision antérieure si celle-ci est intervenue à la suite d'une révision matérielle (arrêt du Tribunal fédéral 9C_46/2009 du 14 août 2009 consid. 3.1).</w:t>
      </w:r>
    </w:p>
    <w:p>
      <w:r>
        <w:rPr>
          <w:b/>
        </w:rPr>
        <w:t>E. 8.3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 comme en l'espèce - lorsque l'administration est entrée en matière sur la nouvelle demande (ATF 109 V 114 consid. 2b; arrêt du Tribunal fédéral I 597/05 du 8 janvier 2007). Selon la jurisprudence, les principes développés en relation avec une nouvelle demande de prestations (art. 87 al. 3 et 4 RAI) sont applicables, par analogie, à la demande de révision (ATF 130 V 71 consid. 3, 109 V 262 consid. 3).</w:t>
      </w:r>
    </w:p>
    <w:p>
      <w:r>
        <w:rPr>
          <w:b/>
        </w:rPr>
        <w:t>E. 9.1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w:t>
      </w:r>
    </w:p>
    <w:p>
      <w:r>
        <w:rPr>
          <w:b/>
        </w:rPr>
        <w:t>E. 9.2</w:t>
      </w:r>
    </w:p>
    <w:p>
      <w:r>
        <w:t>Par conséquent, la question de savoir si le degré d'invalidité a subi une modification doit être jugée en comparant les faits tels qu'ils se présentaient à l'époque de la décision initiale, soit le 20 mars 2007 et ceux qui ont existé jusqu'au 26 mars 2010, date de la décision querellée.</w:t>
      </w:r>
    </w:p>
    <w:p>
      <w:r>
        <w:rPr>
          <w:b/>
        </w:rPr>
        <w:t>E. 10.1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10.2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10.3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10.4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11.1</w:t>
      </w:r>
    </w:p>
    <w:p>
      <w:r>
        <w:t>En l'espèce, un quart de rente d'invalidité a été octroyé à A.________ dès le 1er novembre 2004 par décision du 20 mars 2007 (OAIE pces 37 et 40) en raison d'un diabète insulinodépendant, ainsi qu'en raison d'un status après hémicolectomie pour cancer du colon en 2003 et après splénectomie en 2005. L'OAIE se base alors sur les conclusions de son service médical, qui, rejoignant en grande partie les conclusions du formulaire E 213 du 17 février 2006, retient que l'assuré reste apte à travailler à temps plein dans des activités de substitution légères (concierge, gardien d'immeuble, surveillant, vendeur, réparateur de petits appareils, caissier, vendeur de billets ou des activités simples de bureau), malgré une incapacité de travail de 50% dans son activité habituelle. En effet, le médecin OAIE, considérant l'absence de complication du diabète de l'assuré et l'absence de récidive de son cancer du colon, conclut que l'état général de l'assuré, décrit comme bon, n'entraîne qu'une incapacité de travail de 50% dans son activité habituelle, contrairement au médecin espagnol qui retient, malgré une incapacité totale de travail de l'assuré dans son activité habituelle, une capacité entière conservée dans des activités légères (OAIE pces 25, 27 et 36). Lors de l'évaluation du taux d'invalidité de l'assuré, l'OAIE procède à un abattement de 15% sur le salaire statistique après invalidité de celui-ci et retient une perte de gain de 45% (OAIE pce 28).</w:t>
      </w:r>
    </w:p>
    <w:p>
      <w:r>
        <w:rPr>
          <w:b/>
        </w:rPr>
        <w:t>E. 11.2</w:t>
      </w:r>
    </w:p>
    <w:p>
      <w:r>
        <w:t>Lors de la procédure de révision initiée par le recourant en 2009, celui-ci fait valoir une aggravation de son état de santé entraînant une incapacité totale de travail dans tout type d'activités en raison d'une diminution de sa vision suite à une rétinopathie diabétique proliférante le laissant pratiquement aveugle (incapacité de lire, écrire ou reconnaître les personnes), ainsi qu'en raison de douleurs du rachis. Pour étayer sa demande, il se base sur plusieurs rapports ophtalmologiques attestant d'une diminution de sa vision sans possibilité d'amélioration, ainsi que sur des résultats radiologiques (OAIE pces 44, 45, 56 et 72).</w:t>
      </w:r>
    </w:p>
    <w:p>
      <w:r>
        <w:rPr>
          <w:b/>
        </w:rPr>
        <w:t>E. 11.3</w:t>
      </w:r>
    </w:p>
    <w:p>
      <w:r>
        <w:t>De son côté, l'OAIE, se basant sur le formulaire E 213 du 12 juin 2009 (OAIE pce 57), retient que, bien qu'entravée de manière définitive, la diminution de la vision de l'assuré n'est pas assez importante pour entraîner une invalidité durable et, étant donné que les autres affections de l'assuré sont restées stables, conclut à une capacité de travail entière dans des activités de substitution adaptées aux nouvelles limitations fonctionnelles de l'assuré. De plus, le service médical de l'OAIE augmente l'incapacité de travail de l'assuré dans son activité habituelle à 70% (OAIE pces 74; TAF pce 10).</w:t>
      </w:r>
    </w:p>
    <w:p>
      <w:r>
        <w:rPr>
          <w:b/>
        </w:rPr>
        <w:t>E. 12.1</w:t>
      </w:r>
    </w:p>
    <w:p>
      <w:r>
        <w:t>En premier lieu, le Tribunal souligne qu'il ressort unanimement des pièces médicales produites en procédure de révision que l'assuré souffre nouvellement de douleurs du rachis et d'une diminution irréversible de sa vision et retient dès lors que l'état de santé de celui-ci s'est manifestement aggravé depuis l'octroi d'un quart de rente en 2007. En effet, il ressort du formulaire E 213 du 12 juin 2009 qu'outre un diabète mellitus non insulino-dépendant stable, une fonction cardiaque normale et un status après cancer du colon avec hémicolectomie et splénectomie en 2003 et 2005, sans signe de récidive, l'assuré souffre depuis 2008 d'une spondylose en L5 et spondylolistésis de grade II en L5 sur S1 (OAIE pces 44 et 57), et que suite à une rétinopathie diabétique proliférante traitée la même année, il présente une correction à l'oeil droit de 0.2, avec une déficience visuelle de 55% et une correction de 0.15 à l'oeil gauche. Cette appréciation n'est aucunement remise en cause par les rapports médicaux des médecins traitants du recourant (OAIE pces 44, 45, 56 et 72), qui retiennent exactement les même diagnostics et font état d'une vision stable entravée définitivement, sans toutefois prendre position sur la capacité de travail de l'intéressé ou sur ses limitations fonctionnelles. Le médecin de l'INSS, quant à lui, estime que le recourant, malgré ses atteintes à la santé, reste apte à exercer à temps plein une activité de substitution ne surchargeant pas le rachis lombaire, ne nécessitant pas de porter des charges et ne requérant pas une bonne acuité visuelle binoculaire.</w:t>
      </w:r>
    </w:p>
    <w:p>
      <w:r>
        <w:rPr>
          <w:b/>
        </w:rPr>
        <w:t>E. 12.2</w:t>
      </w:r>
    </w:p>
    <w:p>
      <w:r>
        <w:t>Ainsi, le Tribunal relève que le rapport E 213 du 12 juin 2009 (OAIE pce 57) repose sur une étude complète et circonstanciée de la situation médicale du recourant, ne contient pas d'incohérences et aboutit à des conclusions claires et motivées (cf. supra consid. 6.4). Il n'y a partant aucune raison de ne pas accorder foi aux constatations et conclusions du médecin de l'INSS, reprises quasi intégralement par le service médical de l'OAIE, du moment que l'assuré n'a pas amené d'autres avis médicaux contraires pour étayer ses allégations. En effet, le Tribunal ne saurait se baser uniquement sur les plaintes subjectives et les allégations de l'assuré, qui se considère quasiment aveugle, pour estimer sa capacité de travail. De plus,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w:t>
      </w:r>
    </w:p>
    <w:p>
      <w:r>
        <w:rPr>
          <w:b/>
        </w:rPr>
        <w:t>E. 13</w:t>
      </w:r>
    </w:p>
    <w:p>
      <w:r>
        <w:t>Au égard à ce qui précède, force est au Tribunal de céans de se rallier à l'avis de l'OAIE (OAIE pce 74; TAF pce 10) et de considérer que le recourant conserve une capacité de travail entière dans des activités de substitution adaptées à ses limitations fonctionnelles, telle qu'une activité de magasinier, de vendeur par correspondance, de réceptionniste, de coursier ou des activités d'archivage/scannage. L'activité habituelle de l'intéressé n'est en revanche plus exigible à plein temps, sans qu'il soit nécessaire en l'espèce de déterminer à quel pourcentage. Reste à déterminer, si, suite à l'aggravation de l'état de santé du recourant, le taux d'invalidité de celui-ci s'est modifié de manière à influencer son droit à le rente.</w:t>
      </w:r>
    </w:p>
    <w:p>
      <w:r>
        <w:rPr>
          <w:b/>
        </w:rPr>
        <w:t>E. 14</w:t>
      </w:r>
    </w:p>
    <w:p>
      <w:r>
        <w:t>Il convient d'examiner encore si l'autorité inférieure aurait dû mettre le recourant au bénéfice d'une mesure de réadaptation. En effet, le Tribunal fédéral a récemment jugé qu'il y a lieu d'examiner l'opportunité de mesures de réadaptation professionnelle si, lors d'une révision, la diminution ou la suppression de la rente concerne une personne qui a atteint l'âge de 55 ans ou qui touchait une rente depuis plus de 15 ans (arrêt du TF 9C_228/2010 du 26 avril 2011, consid. 3.3; arrêt du Tribunal administratif fédéral C-3897/2009 du 14 juin 2011 consid. 13), ce qui est le cas en l'espèce. La jurisprudence considère à cet égard que les effets d'une longue absence du marché du travail ne peuvent être atténués que par des mesures de réintégration et/ou de réadaptation délivrée par l'assurance-invalidité, sauf s'il apparaît que la personne assurée serait capable de réintégrer le marché du travail par ses propres moyens (arrêt du TF 9C_368/2010 du 31 janvier 2011 consid. 5). Toutefois, il est douteux que cette pratique puisse s'appliquer en l'espèce puisque le quart de rente de l'assuré a été maintenu par l'autorité inférieure et que de plus, il ne peut bénéficier de mesures de réadaptation du moment qu'il ne remplit plus les conditions d'assurance, son cas ayant été définitivement liquidé par le versement d'une rente (cf. Annexe II de l'ALCP Section A § 1 let. o point 9; ATAF I 484/05 consid. 6.4.1; ATF 132 V 53 consid. 6.6). Quoiqu'il en soit, on relève que le médecin de l'INSS et celui de l'OAIE, arrivent tous deux à la conclusion que le recourant reste - comme auparavant - apte à travailler à temps plein dans une activité adaptée à ses nouvelles limitations fonctionnelles. Dès lors, il apparaît d'emblée au Tribunal que le recourant n'a besoin d'aucune mesure de réadaptation, eu égard au fait que sa capacité de travail n'a pas augmenté et qu'il peut être procédé immédiatement au calcul d'invalidité, sans qu'il soit nécessaire de surseoir à statuer (arrêt du TF 9C_368/2010 du 31 janvier 2010, consid. 5.1.1 et réf. citées).</w:t>
      </w:r>
    </w:p>
    <w:p>
      <w:r>
        <w:rPr>
          <w:b/>
        </w:rPr>
        <w:t>E. 15.1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15.2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15.3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15.4</w:t>
      </w:r>
    </w:p>
    <w:p>
      <w:r>
        <w:t>In casu, A.________ a travaillé à 100% comme ouvrier dans le domaine de l'aluminium jusqu'au 30 août 2002. L'OAIE a appliqué, conformément à la jurisprudence précitée, la méthode ordinaire de comparaison des revenus. Selon la jurisprudence, les salaires avant et après invalidité doivent être indexés jusqu'à la date de la survenance du droit éventuel à la rente, à savoir dans le cas d'espèce au moment de la décision entreprise. Il s'agit ainsi de comparer les revenus de A.________ en fonction de ce qu'ils étaient, ou auraient pu être le 26 mars 2010 (ATF 134 V 322, consid. 4.1; 129 V 222 consid. 4.3.1 et 4.4; ATF 128 V 174).</w:t>
      </w:r>
    </w:p>
    <w:p>
      <w:r>
        <w:rPr>
          <w:b/>
        </w:rPr>
        <w:t>E. 15.5</w:t>
      </w:r>
    </w:p>
    <w:p>
      <w:r>
        <w:t>S'agissant du salaire avant invalidité, il faut ainsi se baser, à l'instar de l'OAIE, sur le dernier salaire obtenu par l'assuré avant l'atteinte à la santé; or, malgré le salaire mentionné par le dernier employeur de l'intéressé, soit un salaire mensuel brut en 2006 de Fr. 5'196.--, y compris le supplément pour travail par équipe pour 40h/semaine (cf. le questionnaire pour l'employeur du 12 juin 2006; OAIE pce 11), le Tribunal retient le salaire de la dernière année complète de travail en 2001, plus favorable à l'assuré, ressortant de l'extrait de compte individuel du 8 septembre 2010 (OAIE pce 5), à savoir un salaire annuel de Fr. 68'695.--. Dès lors, après indexation à l'année 2010 ([(68'695 x 2150) : 1902] = Fr. 77'652.07; cf. OFS, l'évolution des salaires nominaux, des prix à la consommation et des salaires réels, 1976-2010) et adaptation à la durée hebdomadaire normale de travail en 2010, soit 41.6 h/semaine, le salaire annuel avant invalidité du recourant en 2010 se monte à Fr. 80'758.15, y compris le 13e salaire (cf. Table B 9.2, in: la Vie économique 9-2011, p. 94).</w:t>
      </w:r>
    </w:p>
    <w:p>
      <w:r>
        <w:rPr>
          <w:b/>
        </w:rPr>
        <w:t>E. 15.6</w:t>
      </w:r>
    </w:p>
    <w:p>
      <w:r>
        <w:t>S'agissant du salaire après invalidité, le service médical de l'OAIE a retenu que le recourant conserve une capacité de travail entière dès le 9 janvier 2008 dans des activités de magasinier, de vendeur par correspondance, de réceptionniste, de coursier ou dans des activités d'archivage/scannage. Dès lors, il sied de se baser sur le salaire statistique moyen pour un homme en 2010 dans les secteurs privés, Table A1, niveau 4, selon l'Enquête sur les salaires suisses 2010 (ESS 2010), soit sur un salaire mensuel moyen de Fr. 4'603.70 (moyenne des salaires dans le commerce en général, dans le commerce de détail et dans des activités simples de bureau; [(4'802.-- +4'508.-- + 4'501.--) : 3]) pour 40h/sem. et de Fr. 4'787.80 pour 41.6h/sem., temps hebdomadaire normal de travail en 2010 (cf. Table B 9.2, in: la Vie économique 9-2011, p. 94); le salaire annuel invalide de l'assuré se monte ainsi à Fr. 57'453.75.</w:t>
      </w:r>
    </w:p>
    <w:p>
      <w:r>
        <w:rPr>
          <w:b/>
        </w:rPr>
        <w:t>E. 15.7</w:t>
      </w:r>
    </w:p>
    <w:p>
      <w:r>
        <w:t>Compte tenu de l'âge de l'assuré au moment de la décision entreprise (59 ans), de ses handicaps, ne laissant place qu'à des activités légères sans port de charge, sans surcharge du rachis et ne nécessitant pas une bonne acuité visuelle binoculaire, il se justifie d'opérer à l'instar de l'OAIE, une réduction du salaire d'invalide de 25%, soit le maximum admis par la jurisprudence (ATF 126 V 278 consid. 5). Ainsi, le revenu annuel après invalidité du recourant se monte après abattement à Fr. 43'090.35 (57'453.75 - 14'363.40). La comparaison du salaire avant invalidité de Fr. 80'758.15 avec celui après invalidité de Fr. 43'090.35, fait apparaître une perte de gain de 47% ([(80'758.15 - 43'090.35) x 100] : 80'758.15), taux ouvrant le droit à un quart de rente.</w:t>
      </w:r>
    </w:p>
    <w:p>
      <w:r>
        <w:rPr>
          <w:b/>
        </w:rPr>
        <w:t>E. 15.8</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16.1</w:t>
      </w:r>
    </w:p>
    <w:p>
      <w:r>
        <w:t>Pour finir, le recourant, âgé de 59 ans au moment de la décision entreprise, invoque qu'en tout état de cause il ne lui est de toute manière plus possible de mettre en valeur une éventuelle capacité résiduelle de travail sur un marché équilibré au vu des nombreuses limitations fonctionnelles dues à son état de santé, l'empêchant de lire, écrire ou distinguer les personnes.</w:t>
      </w:r>
    </w:p>
    <w:p>
      <w:r>
        <w:rPr>
          <w:b/>
        </w:rPr>
        <w:t>E. 16.2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 comme il a déjà été dit (cf. supra consid. 14.8) -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citées). Cela revient à déterminer, dans un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du Tribunal fédéral I 1034/3006 du 6 décembre 2007 consid. 3.3).</w:t>
      </w:r>
    </w:p>
    <w:p>
      <w:r>
        <w:rPr>
          <w:b/>
        </w:rPr>
        <w:t>E. 16.3</w:t>
      </w:r>
    </w:p>
    <w:p>
      <w:r>
        <w:t>En l'espèce, le Tribunal relève, dans l'analyse globale de la situation du recourant, que celui-ci, malgré son atteinte à la santé, reste apte à exercer à temps plein plusieurs activités légères. De plus, l'offre de main d'oeuvre pour des activités simples non physiques n'est en principe pas influencée de façon déterminante par l'âge des demandeurs d'emploi ((arrêts du Tribunal fédéral I 39/04 du 20 juillet 2004 consid. 2.4; 9C_610/2007 du 23 octobre 2007 consid. 4.3). Au vu de l'ensemble des circonstances, il n'apparaît par conséquent pas irréaliste que l'intéressé puisse mettre à profit sa capacité résiduelle de travail sur un marché de l'emploi équilibré (cf. également arrêts du Tribunal fédéral I 112/04 du 11 mai 2004 consid. 3.1; I 376/05 du 5 août 2005 consid. 4.2; I 304/06 du 22 janvier 2007 consid. 4.2; 9C_610/2007 du 23 octobre 2007 consid. 4.3). Au demeurant, comme exposé supra consid. 14.7, l'autorité intimée a tenu compte de manière appropriée des effets des handicaps du recourant en lui concédant l'abattement maximal de 25% sur le salaire statistique après invalidité. Dès lors, le Tribunal estime que A.________ reste capable de mettre à profit sa capacité résiduelle de travail sur un marché équilibré.</w:t>
      </w:r>
    </w:p>
    <w:p>
      <w:r>
        <w:rPr>
          <w:b/>
        </w:rPr>
        <w:t>E. 16.4</w:t>
      </w:r>
    </w:p>
    <w:p>
      <w:r>
        <w:t>Partant, au vu de ce qui précède, le recours du 10 mai 2010 est rejeté et la décision du 26 mars 2010 de l'autorité inférieure confirmée.</w:t>
      </w:r>
    </w:p>
    <w:p>
      <w:r>
        <w:rPr>
          <w:b/>
        </w:rPr>
        <w:t>E. 17</w:t>
      </w:r>
    </w:p>
    <w:p>
      <w:r>
        <w:t>Les frais de procédure, fixés à Fr. 400.--, sont mis à la charge du recourant (art. 63 al. 1 PA, applicable par le truchement de l'art. 37 LTAF) et sont compensés avec l'avance de frais déjà versée.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