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C-3492/2011 vom 27. September 2012</w:t>
      </w:r>
    </w:p>
    <w:p>
      <w:r>
        <w:t>Bundesverwaltungsgericht, 2012-09-27, FR</w:t>
      </w:r>
    </w:p>
    <w:p>
      <w:r>
        <w:rPr>
          <w:b/>
        </w:rPr>
        <w:t xml:space="preserve">Quelle: </w:t>
      </w:r>
      <w:r>
        <w:t>https://mcp.opencaselaw.ch/entscheid/bvger_C-3492_2011</w:t>
      </w:r>
    </w:p>
    <w:p>
      <w:r>
        <w:t>FR: TAF C-3492/2011 du 27 septembre 2012</w:t>
      </w:r>
    </w:p>
    <w:p>
      <w:r>
        <w:t>IT: TAF C-3492/2011 del 27 settembre 2012</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1.2</w:t>
      </w:r>
    </w:p>
    <w:p>
      <w:r>
        <w:t>La procédure devant le Tribunal de céans est régie par la PA, pour autant que la LTAF n'en dispose pas autrement (art. 37 LTAF).</w:t>
      </w:r>
    </w:p>
    <w:p>
      <w:r>
        <w:rPr>
          <w:b/>
        </w:rPr>
        <w:t>E. 1.3</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En l'espèce, l'employeur a manifestement un intérêt à ce que la décision dont est recours soit annulée.</w:t>
      </w:r>
    </w:p>
    <w:p>
      <w:r>
        <w:rPr>
          <w:b/>
        </w:rPr>
        <w:t>E. 1.4</w:t>
      </w:r>
    </w:p>
    <w:p>
      <w:r>
        <w:t>Le recours a été interjeté en temps utile et dans les formes requises (art. 50 et 52 PA).</w:t>
      </w:r>
    </w:p>
    <w:p>
      <w:r>
        <w:rPr>
          <w:b/>
        </w:rPr>
        <w:t>E. 2.1</w:t>
      </w:r>
    </w:p>
    <w:p>
      <w:r>
        <w:t>Le recourant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 A. Moser / M. Beusch / L. Kneubühler, Prozessieren vor dem Bundesverwaltungsgericht, Bâle 2008, n° 2.149).</w:t>
      </w:r>
    </w:p>
    <w:p>
      <w:r>
        <w:rPr>
          <w:b/>
        </w:rPr>
        <w:t>E. 2.2</w:t>
      </w:r>
    </w:p>
    <w:p>
      <w:r>
        <w:t>Le Tribunal administratif fédéral applique le droit d'office, sans être lié par les motifs invoqués (cf. art. 62 al. 4 PA) ni par l'argumentation juridique développée dans la décision entreprise (cf. Pierre Moor / Etienne Poltier, Droit administratif, vol. II, 3ème éd., Berne 2011, ch. 2.2.6.5).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w:t>
      </w:r>
    </w:p>
    <w:p>
      <w:r>
        <w:rPr>
          <w:b/>
        </w:rPr>
        <w:t>E. 2.3</w:t>
      </w:r>
    </w:p>
    <w:p>
      <w:r>
        <w:t>Le recours doit indiquer notamment les conclusions et les motifs du recourant. Cette exigence a pour but de fixer le juge sur la nature et l'objet du litige. La jurisprudence admet que les conclusions et les motifs résultent implicitement du mémoire de recours; il faut cependant pouvoir déduire de ce dernier, considéré dans son ensemble, à tout le moins ce que le recourant demande d'une part, et quels sont les faits sur lesquels il se fonde d'autre part. Il n'est pas nécessaire que la motivation soit pertinente, mais elle doit se rapporter au litige en question. Le simple renvoi à des écritures antérieures ou à l'acte attaqué ne suffit pas. S'il manque soit des conclusions soit des motifs, même implicites, le recours est irrecevable (ATF 123 V 336 consid. 1a).</w:t>
      </w:r>
    </w:p>
    <w:p>
      <w:r>
        <w:rPr>
          <w:b/>
        </w:rPr>
        <w:t>E. 3.1</w:t>
      </w:r>
    </w:p>
    <w:p>
      <w:r>
        <w:t>En l'espèce l'Institution supplétive, ensuite de l'annulation par le Tribunal de céans par arrêt du 11 septembre 2009 de sa mainlevée d'opposition pour le montant de 25'486.05 francs correspondant aux années 2003 et 2004, en raison de la nécessité d'un réexamen des cotisations dues au motif de la prise en compte nécessaire de la durée des contrats passés par l'employeur avec les travailleurs, établit, daté du 25 novembre 2010, un nouveau décompte de cotisations pour les années 2003 et 2004 arrêté à 13'637.20 francs dont fut déduit, spécifié sur le commandement de payer du 27 avril 2011, un montant de 520.- francs à titre de remboursement de frais de procédure.</w:t>
      </w:r>
    </w:p>
    <w:p>
      <w:r>
        <w:rPr>
          <w:b/>
        </w:rPr>
        <w:t>E. 3.2</w:t>
      </w:r>
    </w:p>
    <w:p>
      <w:r>
        <w:t>Or par son recours du 18 juin 2011 l'employeur ne contesta pas le nouveau décompte de 13'112.20 francs établi par l'Institution supplétive mais contesta devoir ledit montant au motif d'une affiliation d'office à l'Institution supplétive injustifiée en raison du fait que l'entreprise individuelle de son ex-mari devrait être elle affiliée rétroactivement d'office compte tenu de sa réelle activité d'employeur.</w:t>
      </w:r>
    </w:p>
    <w:p>
      <w:r>
        <w:rPr>
          <w:b/>
        </w:rPr>
        <w:t>E. 3.3</w:t>
      </w:r>
    </w:p>
    <w:p>
      <w:r>
        <w:t>La conclusion de l'employeur tendant à l'annulation de la décision d'affiliation d'office est cependant irrecevable du fait de l'entrée en force de la décision d'affiliation du 10 mai 2006. Il sied par ailleurs de relever que l'employeur a expressément retiré un recours contre cette affiliation d'office en date du 9 octobre 2006 et que toutes les pièces au dossier font état de la qualité d'employeur de A._______ durant les années 2003 à 2004. Cette qualité d'employeur n'a d'ailleurs pas été remise en question par la suite, par exemple lors de l'entretien du 27 février 2009 entre un représentant de l'Institution supplétive et A._______. Certes s'il appert du dossier que B._______ a agi dans le cadre de l'activité de son ex-épouse A._______, et inversement, il n'en demeure pas moins que les travailleurs ont été enregistrés au registre de l'employeur A._______ et que cette dernière est dès lors débitrice des contributions dues à l'Institution supplétive. En ces circonstances, des mesures d'instructions telles que requises par l'employeur pour définir qui était le véritable employeur des travailleurs engagés par B._______ ne permettraient pas de modifier la situation de droit selon laquelle les travailleurs en 2003 et 2004 ont été enregistrés formellement au registre de A._______.</w:t>
      </w:r>
    </w:p>
    <w:p>
      <w:r>
        <w:rPr>
          <w:b/>
        </w:rPr>
        <w:t>E. 3.4</w:t>
      </w:r>
    </w:p>
    <w:p>
      <w:r>
        <w:t>Vu ce qui précède le recours doit être déclaré irrecevable pour le motif de l'entrée en force de la décision d'affiliation d'office du 10 mai 2006 de l'employeur, laquelle ne peut être annulée par le Tribunal de céans. La mainlevée d'opposition n'ayant pas été contestée quant à son montant dans le cadre du recours, celle-ci ne peut être que confirmée.</w:t>
      </w:r>
    </w:p>
    <w:p>
      <w:r>
        <w:rPr>
          <w:b/>
        </w:rPr>
        <w:t>E. 4.1</w:t>
      </w:r>
    </w:p>
    <w:p>
      <w:r>
        <w:t>Compte tenu de l'art. 23 al. 1 let. b LTAF, la présente cause peut être décidée par le juge unique.</w:t>
      </w:r>
    </w:p>
    <w:p>
      <w:r>
        <w:rPr>
          <w:b/>
        </w:rPr>
        <w:t>E. 4.2</w:t>
      </w:r>
    </w:p>
    <w:p>
      <w:r>
        <w:t>En vertu de l'art. 63 al. 1 PA, les frais de procédure sont mis à la charge de la partie qui succombe, soit en l'espèce la recourante. Ils sont fixés à 1'000.- francs et sont compensés par l'avance effectuée de 1'000.- francs requise par le Tribunal de céans.</w:t>
      </w:r>
    </w:p>
    <w:p>
      <w:r>
        <w:rPr>
          <w:b/>
        </w:rPr>
        <w:t>E. 4.3</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