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C-3483/2009 vom 26. April 2012</w:t>
      </w:r>
    </w:p>
    <w:p>
      <w:r>
        <w:t>Bundesverwaltungsgericht, 2012-04-26, DE</w:t>
      </w:r>
    </w:p>
    <w:p>
      <w:r>
        <w:rPr>
          <w:b/>
        </w:rPr>
        <w:t xml:space="preserve">Quelle: </w:t>
      </w:r>
      <w:r>
        <w:t>https://mcp.opencaselaw.ch/entscheid/bvger_C-3483_2009</w:t>
      </w:r>
    </w:p>
    <w:p>
      <w:r>
        <w:t>FR: TAF C-3483/2009 du 26 avril 2012</w:t>
      </w:r>
    </w:p>
    <w:p>
      <w:r>
        <w:t>IT: TAF C-3483/2009 del 26 aprile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7. Mai 2009 (act. 75)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7. Mai 2009 (act. 75), mit welcher dem Beschwerdeführer bei einem IV-Grad von 48 % mit Wirkung ab 1. Dezember 2008 eine Viertelsrente zugesprochen worden ist. Streitig und zu prüfen ist, ob er Anspruch auf eine höhere als die verfügte IV-Rente hat und in diesem Zusammenhang insbesondere, ob die Vorinstanz den Sachverhalt rechtsgenüglich abgeklärt und gewürdigt hat (zum massgeblichen zeitlichen Vergleichszeitpunkt vgl. E. 2.6. letzter Absatz und E. 4. hiernach). Hinsichtlich des Leistungsbeginns (1. Dezember 2008) ist festzuhalten, dass sich das mit der Beschwerde gegen die angefochtene, leistungsgewährende Verfügung vom 7. Mai 2009 befasste Bundesverwaltungsgericht auch mit dem Anspruch auf Leistungen für die Zeit vor dem von der Vorinstanz anerkannten Beginn des Anspruchs befassen kann (vgl. hierzu BGE 105 V 274 E. 2).</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österreichische Staatsbürgerschaft und wohnt in Österreich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7. Mai 2009 in Kraft standen; weiter aber auch sol­che,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beim in seiner Heimat Österreich wohnhaften Beschwerdeführer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 wie sie im vorliegenden Fall gegeben sind - ist bei Personen mit Wohnsitz oder gewöhnlichem Aufenthalt im Ausland in diesem Zusammenhang eine Arbeitsunfähigkeit bzw. ein Invaliditätsgrad von 50 % gefordert (vgl. Art. 28 Abs. 1ter erster Satz IVG in den bis Ende 2007 gültig gewesenen Fassungen bzw. Art. 29 Abs. 4 erster Satz IVG in der seit dem 1. Januar 2008 geltenden Fassung).</w:t>
      </w:r>
    </w:p>
    <w:p>
      <w:r>
        <w:rPr>
          <w:b/>
        </w:rPr>
        <w:t>E. 2.6</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 BGE 133 V 263 E. 6). Dies gilt auch für Revisionsgesuche im Sinne von Art. 17 Abs. 1 ATSG (BGE 130 V 343 E. 3.5.3 S. 351) sowie analog, wenn die versicherte Person nach vorausgegangener rechtskräftiger Ablehnung erneut eine Eingliederungsmassnahme beantragt (BGE 113 V 22 E. 3b S. 27; ZAK 1991 S. 262 E. 1a). Diese Eintretensvoraussetzung soll verhindern, dass sich die Verwaltung immer wieder mit gleichlautenden und nicht näher begründeten, d.h. keine Veränderung des Sachverhalts darlegenden Rentengesuchen befassen muss (BGE 133 V 108 E. 5.3.1 S. 112).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in tatsächlicher und rechtlicher Hinsicht allseitig zu prüfen (BGE 117 V 198 E. 4b S. 200). Diese Regeln zur Behandlung von Neuanmeldungen beziehen sich nur auf gleichlautende Leistungsgesuche (SVR 1999 IV Nr. 21 S. 64).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(BGE 130 V 71 E. 3.2.3 S. 77).</w:t>
      </w:r>
    </w:p>
    <w:p>
      <w:r>
        <w:rPr>
          <w:b/>
        </w:rPr>
        <w:t>E. 2.7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Bundesgerichts 9C_904/2009 vom 7. Juni 2010 E. 2.2 und Hinweise).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Frage, ob beim Beschwerdeführer eine wesentliche Änderung eingetreten ist, welche geeignet ist, den IV-Grad und damit den Rentenanspruch im Sinne von Art. 17 ATSG zu beeinflussen, beurteilt sich durch Vergleich des Sachverhalts, wie er zur Zeit der unangefochten in Rechtskraft erwachsenen Verfügung vom 10. Januar 2006 bestanden hatte, mit demjenigen, wie er im Zeitpunkt der vorliegend angefochtenen Verfügung vom 7. Mai 2009 (act. 75) eingetreten war (vgl. E. 2.6. hiervor).</w:t>
      </w:r>
    </w:p>
    <w:p>
      <w:r>
        <w:rPr>
          <w:b/>
        </w:rPr>
        <w:t>E. 4.1</w:t>
      </w:r>
    </w:p>
    <w:p>
      <w:r>
        <w:t>Im Rahmen des Erlasses der Verfügung vom 10. Januar 2006 dienten der Vorinstanz als Entscheidbasis insbesondere die Stellungnahme von Dr. med. C._______, Facharzt für Allgemeine Innere Medizin, vom 4. Januar 2006 (act. 36). In Würdigung diverser fachärztlicher Gutachten und Stellungnahmen des chefärztlichen Bereichs (act. 28 bis 34), welche nachfolgend zusammengefasst wiederzugeben sind, führte Dr. med. C._______ aus, diese Dokumente zeigten keine die Arbeitsfähigkeit einschränkenden Befunde. Die Beurteilungen der Ärzte in Österreich seien zu übernehmen; ein invalidisierendes Leiden liege nicht vor.</w:t>
      </w:r>
    </w:p>
    <w:p>
      <w:r>
        <w:rPr>
          <w:b/>
        </w:rPr>
        <w:t>E. 4.1.1</w:t>
      </w:r>
    </w:p>
    <w:p>
      <w:r>
        <w:t>Einer unleserlich datierten, von Dr. med. E._______ unterzeichneten Stellungnahme des chefärztlichen Bereichs ist die Diagnose eines rezidivierenden cervicolumbalen Schmerzsyndroms ohne neurologische Ausfallerscheinungen (ICD-10: M54.2) sowie eine beginnende Knorpelabnützung in beiden Kniegelenken ohne Bewegungseinschränkung zu entnehmen. Weiter wurde berichtet, aufgrund des festgestellten Leidenszustandes des Versicherten reiche das Gesamtleistungskalkül für den erlernten Beruf weiterhin aus; der Versicherte sei daher nicht invalide (act. 28).</w:t>
      </w:r>
    </w:p>
    <w:p>
      <w:r>
        <w:rPr>
          <w:b/>
        </w:rPr>
        <w:t>E. 4.1.2</w:t>
      </w:r>
    </w:p>
    <w:p>
      <w:r>
        <w:t>Dr. med. F._______, Facharzt für Physikalische Medizin, führte in seinem Teilgutachten vom 12. Juni 2003 im Wesentlichen aus, die vom Versicherten angegebenen Beschwerden im Hals-, Nacken- und LWS-Bereich seien auf muskuläre Verspannungen zurückzuführen. Aus fachärztlicher Sicht seien Arbeitshaltungen im Stehen, Sitzen und Gehen möglich. Die körperliche Belastung könne leicht bis mittel, fallweise auch schwer sein. Hebe- und Trageleistungen könnten leicht bis mittelschwer, fallweise schwer sein (act. 29 und 30).</w:t>
      </w:r>
    </w:p>
    <w:p>
      <w:r>
        <w:rPr>
          <w:b/>
        </w:rPr>
        <w:t>E. 4.1.3</w:t>
      </w:r>
    </w:p>
    <w:p>
      <w:r>
        <w:t>Im ärztlichen Gesamtgutachten von Dr. med. G._______ vom 3. August 2005 wurde als Hauptursache der Minderung der Erwerbsfähigkeit eine Angst- und Panikstörung (ICD-10: F40.0) diagnostiziert und folgende weitere Leiden aufgelistet: Chronisches Hals-Lendenwirbelsäulen-syndrom (ohne Wurzelzeichen bei zum Teil deutlich degenerativen Veränderungen), leichte Persönlichkeitsstörung (nicht näher bezeichnet - selbstunsicher), Refluxoesophagitis (Entzündung der Speiseröhre; Grad IV - in Behandlung), Schlafapnoesyndrom (nächtliche CPAP-Beatmung), Übergewicht (chronischer Leberparenchymschaden; act. 32).</w:t>
      </w:r>
    </w:p>
    <w:p>
      <w:r>
        <w:rPr>
          <w:b/>
        </w:rPr>
        <w:t>E. 4.1.4</w:t>
      </w:r>
    </w:p>
    <w:p>
      <w:r>
        <w:t>Im ärztlichen Teilgutachten vom 19. September 2005 erwähnte Dr. med. H._______, Fachärztin für Neurologie, beim Versicherten bestehe seit Kindheit eine Angst- und Panikstörung. Diese sei derzeit leicht bis mittelschwer ausgeprägt. Aktuell bestehe keine Therapie, jedoch sei durch eine psychiatrische Therapie und Psychotherapie eine Besserung möglich. Aus nervenfachärztlicher und psychiatrischer Sicht seien dem Versicherten leidensadaptierte Tätigkeiten vollschichtig zumutbar (act. 34).</w:t>
      </w:r>
    </w:p>
    <w:p>
      <w:r>
        <w:rPr>
          <w:b/>
        </w:rPr>
        <w:t>E. 4.1.5</w:t>
      </w:r>
    </w:p>
    <w:p>
      <w:r>
        <w:t>In der Stellungnahme des chefärztlichen Bereichs vom 23. September 2005 (Dr. med. E._______) wurde unter anderem eine Agoraphobie (ICD-10: F40.0) diagnostiziert und berichtet, aufgrund des festgestellten Leidenszustandes reiche das Gesamtleistungskalkül für zumutbare Verweistätigkeiten im erlernten Beruf weiterhin aus und der Versicherte sei nicht invalid (act. 33).</w:t>
      </w:r>
    </w:p>
    <w:p>
      <w:r>
        <w:rPr>
          <w:b/>
        </w:rPr>
        <w:t>E. 4.2</w:t>
      </w:r>
    </w:p>
    <w:p>
      <w:r>
        <w:t>Im Rahmen des Erlasses der angefochtenen Verfügung stützte sich die Vorinstanz insbesondere auf die Stellungnahmen von Dr. med. D._______, Facharzt für Allgemeine Innere Medizin, vom ärztlichen Dienst vom 16. Oktober 2008 (act. 72) und 26. September 2009 (act. 79). Letztere findet - wie auch die nach Erlass der angefochtenen Verfügung vom 7. Mai 2009 im Rahmen des hängigen Beschwerdeverfahrens vom Beschwerdeführer eingereichten ärztlichen Berichte (B-act. 1) - im vorliegenden Verfahren ebenfalls Berücksichtigung, da diese medizinischen Dokumente (teilweise rückwirkend) Bezug auf den - bereits im Zeitpunkt des Erlasses des angefochtenen Entscheids vorliegenden - Gesundheitszustand nehmen, demnach mit dem Streitgegenstand in engem Sachzusammenhang stehen und somit geeignet sind, die Beurteilung zur Zeit des Verfügungserlasses zu beeinflussen (vgl. hierzu BGE 116 V 80 E. 6b; ZAK 1989 S. 111 E. 3b mit Hinweisen).</w:t>
      </w:r>
    </w:p>
    <w:p>
      <w:r>
        <w:rPr>
          <w:b/>
        </w:rPr>
        <w:t>E. 4.2.1</w:t>
      </w:r>
    </w:p>
    <w:p>
      <w:r>
        <w:t>Dr. med. D._______ berichtete im Oktober 2008 in Würdigung der ärztlichen Dokumente aus Österreich, der Gesundheitszustand habe sich seit der Arbeitsaufgabe allgemein psychophysisch verschlechtert, was aus der psychosozialen Situation verständlich sei und die Ärzte in Österreich dazu bewogen habe, ihre bis 2006 verbal etwas strenge Beurteilung im Jahre 2007 anzupassen. Sicher sei, dass es dem Versicherten 2003 noch gut gegangen sei. Aktuell könne einigermassen nachvollzogen werden, dass der Versicherte vorwiegend wegen seines Rückenleidens und auch seiner sonstigen gesundheitlichen Probleme ab 13. Dezember 2007 nicht mehr als Schlosser arbeiten könne. Dr. med. D._______ gab seine Beurteilung unter anderem in Würdigung folgender medizinischer Dokumente ab (act. 72):</w:t>
      </w:r>
    </w:p>
    <w:p>
      <w:r>
        <w:rPr>
          <w:b/>
        </w:rPr>
        <w:t>E. 4.2.2</w:t>
      </w:r>
    </w:p>
    <w:p>
      <w:r>
        <w:t>Dr. med. I._______, Fachärztin für Orthopädie und orthopädische Chirurgie, erwähnte in ihrem Teilgutachten vom 20. Dezember 2007 ein lumbales und cervicales Schmerzsyndrom mit mässiggradiger Funktionseinschränkung der LWS und geringgradig der HWS bei degenerativen Veränderungen der LWS und unteren HWS (ICD-10: M54.4). Dem Leistungskalkül ist zu entnehmen, dass dem Versicherten eine seinen Leiden angepasste Tätigkeit vollschichtig ausüben könnte (act. 68).</w:t>
      </w:r>
    </w:p>
    <w:p>
      <w:r>
        <w:rPr>
          <w:b/>
        </w:rPr>
        <w:t>E. 4.2.3</w:t>
      </w:r>
    </w:p>
    <w:p>
      <w:r>
        <w:t>Im ärztlichen Gesamtgutachten von Dr. med. J._______, Fachärztin für Innere Medizin, vom 4. Januar 2008 wurde als Hauptursache der Minderung der Erwerbsfähigkeit eine Lumboischialgie (ICD-10: M54.4) erwähnt. Weiter wurden ein bei Übergewicht nicht medikamentös behandelter Bluthochdruck, eine Refluxerkrankung der Speiseröhre (unter Medikation beschwerdefrei), ein Schlafapnoesyndrom, eine leichte depressive Episode sowie eine Panikstörung diagnostiziert. Dem Gesamtleistungskalkül ist zu entnehmen, dass dem Versicherten eine leidensadaptierte Tätigkeit vollschichtig zumutbar ist (act. 67).</w:t>
      </w:r>
    </w:p>
    <w:p>
      <w:r>
        <w:rPr>
          <w:b/>
        </w:rPr>
        <w:t>E. 4.2.4</w:t>
      </w:r>
    </w:p>
    <w:p>
      <w:r>
        <w:t>Dr. med. K._______ nannte in seiner Stellungnahme vom 8. Januar 2008 ebenfalls die von Dr. med. I._______ verwendete ICD-Klassifikation und berichtete, aufgrund des festgestellten Leistungszustands des Versicherten reiche das Gesamtleistungskalkül für zumutbare Verweistätigkeiten im erlernten Beruf nicht mehr aus; der Versicherte sei dauernd invalid (act. 69).</w:t>
      </w:r>
    </w:p>
    <w:p>
      <w:r>
        <w:rPr>
          <w:b/>
        </w:rPr>
        <w:t>E. 4.3</w:t>
      </w:r>
    </w:p>
    <w:p>
      <w:r>
        <w:t>Nach Würdigung der beschwerdeweise eingereichten Arztberichte (B-act. 1) hielt Dr. med. D._______ am 26. September 2009 dafür, die neuen Akten würden Befunde des Magendarmtraktes betreffen, die ohne grossen Aufwand bis zur Beschwerdefreiheit oder -armut behandelbar seien und keinen Einfluss auf die körperlichen und geistigen Funktionen hätten. Das Schlafapnoesyndrom sei ebenfalls mit Erfolg zu behandeln.</w:t>
      </w:r>
    </w:p>
    <w:p>
      <w:r>
        <w:rPr>
          <w:b/>
        </w:rPr>
        <w:t>E. 4.4.1</w:t>
      </w:r>
    </w:p>
    <w:p>
      <w:r>
        <w:t>Bei den Stellungnahmen von Dr. med. D._______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4.4.2</w:t>
      </w:r>
    </w:p>
    <w:p>
      <w:r>
        <w:t>Wie bereits dargelegt wurde (vgl. E. 2.7 hiervor), kann auf Stel-lungnahmen des RAD resp. des medizinischen Dienstes nur unter der Bedingung, dass sie den allgemeinen beweisrechtlichen Anforderungen an einen ärztlichen Bericht genügen und zudem die beigezogenen Ärzte im Prinzip über die im Einzelfall gefragten persön­lichen und fachlichen Qualifika­tionen ver­fügen, abgestellt werden. Obwohl Dr. med. D._______ als Facharzt für Allgemeine Innere Medizin nicht über einen (oder mehrere) Facharzttitel auf den Gebieten der Physikalischen Medizin, Neurologie, Psychiatrie und Psychotherapie, Gastro-enterologie und/oder Orthopädie und orthopädische Chirurgie verfügt, kommt seinen Stellungnahmen aufgrund der beim Beschwerdeführer zwar zahlreich vorhandenen, aber nicht überaus schwerwiegenden Gesundheitsbeeinträchtigungen Gewicht zu resp. sind seine Beurteilungen als beweiskräftig zu qualifizieren. Einerseits standen Dr. med. D._______ insbesondere die fachärztlichen (Teil-)Gutachten der Dres. med. H._______, Fachärztin für Neurologie (act. 41), und I._______, Fachärztin für Orthopädie und orthopädische Chirurgie (act. 68), zur Verfügung. Andererseits verfügt Dr. med. D._______ - wie auch die österreichischen Gutachter Dres. med. J._______ (act. 67), K._______ (vgl. www.docfinder.at; act. 69) und L._______ (act. 42) - über den Facharzttitel der (Allgemeinen) Inneren Medizin. Unter diesen Begebenheiten konnte im Rahmen des vorliegend zu beurteilenden Falles auf das Einholen von weiteren Berichten entsprechend ausgebildeter Spezialärztinnen und -ärzte verzichtet werden, da sich der medizinische Sachverhalt als rechtsgenüglich abgeklärt erweist und weitere Beweismassnahmen an diesem feststehenden Ergebnis nichts mehr zu ändern vermögen (zur antizipierten Beweiswürdigung vgl. BGE 122 V 157 E. 1d; SVR 2005 IV Nr. 8 S. 37 E. 6.2, 2003 AHV Nr. 4 S. 11 E. 4.2.1). Mit anderen Worten war Dr. med. D._______ als Facharzt für Allgemeine Medizin ohne weiteres in der Lage, die Leiden des Beschwerdeführers resp. deren Auswirkungen auf die Arbeits- und Leistungsfähigkeit beurteilen zu können.</w:t>
      </w:r>
    </w:p>
    <w:p>
      <w:r>
        <w:rPr>
          <w:b/>
        </w:rPr>
        <w:t>E. 4.4.3</w:t>
      </w:r>
    </w:p>
    <w:p>
      <w:r>
        <w:t>Dr. med. D._______ attestierte dem Versicherten ab dem 13. Dezember 2007 eine 100%ige Arbeits- und Leistungsunfähigkeit in seiner angestammten Tätigkeit als Schlosser. Er stützte sich beim Beginn der Arbeits- und Leistungsunfähigkeit in nicht zu beanstandender Weise auf das Datum, an welchem der Versicherte von Dr. med. I._______ begutachtet worden war. Weiter stimmt seine Einschätzung mit derjenigen des Internisten Dr. med. K._______ vom 8. Januar 2008, wonach das Gesamtleistungskalkül für zumutbare Verweistätigkeiten im erlernten Beruf - das heisst als Schlosser - nicht ausreiche, überein.</w:t>
      </w:r>
    </w:p>
    <w:p>
      <w:r>
        <w:rPr>
          <w:b/>
        </w:rPr>
        <w:t>E. 4.4.4</w:t>
      </w:r>
    </w:p>
    <w:p>
      <w:r>
        <w:t>Kein Widerspruch in den medizinischen Akten ergibt sich auch betreffend eine leidensadaptierte Verweistätigkeit. Dass dem Beschwerdeführer gemäss Dr. med. K._______ keine Verweistätigkeiten im erlernten Beruf mehr zumutbar sind, bedeutet nicht, dass in anderen Tätigkeitsbereichen ebenfalls eine vollständige Arbeits- und Leistungsunfähigkeit vorliegt. Vielmehr war auch Dr. med. I._______ der Auffassung, dass dem Beschwerdeführer leidensadaptierte Verweistätigkeiten (ständig sitzende/stehende, überwiegend gehende Arbeitshaltung; ständig leichte, überwiegend mittelschwere körperliche Belastbarkeit; ständig in geschlossenen Räumen und/oder im Freien; ständig Lenken eines Fahrzeugs, höhenexponiert, allgemein exponiert; überwiegend leichte Hebe- und Trageleistungen; überwiegende [Überkopf, kniend und hockend] und fallweise [vorgebeugt, gebückt] Zwangshaltungen; überwiegende Exposition von Kälte, Nässe, Hitze und Staub; überwiegend rechts [Fein- und Grobarbeiten, Fingerfertigkeit, Gebrauchhand], überwiegend links [Fein- und Grobarbeiten, Fingerfertigkeit]; bildschirmunterstützter Arbeitsplatz) vollschichtig zumutbar sind. Nichts wesentlich anderes ergibt sich aus dem Teilgutachten der Internistin Dr. med. J._______ vom 4. Januar 2008 resp. des von dieser Fachärztin erstellten Gesamtleistungskalküls sowie der Zumutbarkeitsbeurteilungen der Dres. med. H._______ und L._______ vom 7. und 11. Dezember 2006 (act. 41 und 42).</w:t>
      </w:r>
    </w:p>
    <w:p>
      <w:r>
        <w:rPr>
          <w:b/>
        </w:rPr>
        <w:t>E. 4.4.5</w:t>
      </w:r>
    </w:p>
    <w:p>
      <w:r>
        <w:t>Die mit den österreichischen Experten in Einklang stehende Beurteilung von Dr. med. D._______, wonach der Beschwerdeführer in einer leidensadaptierten Verweistätigkeit voll arbeits- bzw. leistungsfähig ist, ist mit Blick auf die gesamten gesundheitlichen Beeinträchtigungen des Beschwerdeführers nachvollziehbar, und es ist - aufgrund der objektiven Festlegung der IV-rechtlich massgebenden funktionellen Leistungsfähigkeit (vgl. E. 2.7 und insb. E. 4.4.1 hiervor; vgl. auch Urteil des BGer 9C_1053/2010 vom 28. Januar 2011) - von einem detaillierten und somit rechtsgenüglichen Zumutbarkeitsprofil auszugehen resp. ist erstellt, dass sich der gesundheitliche Zustand des Beschwerdeführers und dessen Auswirkung auf die Arbeits- und Leistungsfähigkeit zwischen dem 10. Januar 2006 und dem 7. Mai 2009 insofern in relevanter Weise verschlechtert hatte, als dass das Gesamtleistungskalkül für den erlernten Beruf als Schlosser seit dem 13. Dezember 2007 nicht mehr ausreicht resp. der Beschwerdeführer ab diesem Zeitpunkt in seiner angestammten Tätigkeit als vollständig arbeits- und leistungsunfähig zu betrachten ist. Mit Blick auf die zumutbaren Verweistätigkeiten bzw. die Leistungskalküle präsentiert sich die Situation jedoch sogar als leicht verbessert gegenüber dem Zeitpunkt der Berichterstattung der Dres. med. F._______ und G._______ vom 12. Juni 2003 und 3. August 2005 (act. 30 und 32).</w:t>
      </w:r>
    </w:p>
    <w:p>
      <w:r>
        <w:rPr>
          <w:b/>
        </w:rPr>
        <w:t>E. 4.4.6</w:t>
      </w:r>
    </w:p>
    <w:p>
      <w:r>
        <w:t>Ergänzend ist festzuhalten, dass den beschwerdeweise eingereichten Berichten bereits aufgrund des Umstands, dass sich diese nicht zur zumutbaren Arbeits- und Leistungsfähigkeit geäussert haben, keine (volle) Beweiskraft zukommt (B-act. 1). Darüber hinaus ist darauf hinzuweisen, dass der Versicherte nach stationären Aufenthalten (19. bis 21. Mai und 3. bis 5. September 2008) zur Durchführung von Gastroskopien in gutem Allgemeinzustand entlassen werden konnte (B-act. 1) und die Ausführungen von Dr. med. D._______, dass die Magendarmtraktproblematik keinen Einfluss auf die körperlichen und geistigen Funktionen und somit auf die Arbeits- und Leistungsfähigkeit in einer leidensadaptierten Verweistätigkeit haben, schlüssig und nachvollziehbar sind. Hinzu kommt, dass aus der Refluxerkrankung der Speiseröhre unter Medikation keine rentenrelevanten Beschwerden resultieren, was auch vom Beschwerdeführer gegenüber Dr. med. J._______ bestätigt wurde (act. 67).</w:t>
      </w:r>
    </w:p>
    <w:p>
      <w:r>
        <w:rPr>
          <w:b/>
        </w:rPr>
        <w:t>E. 4.4.7</w:t>
      </w:r>
    </w:p>
    <w:p>
      <w:r>
        <w:t>Schliesslich ergibt sich hinsichtlich des Schlafapnoesyndroms, dass dieses erfolgreich behandelt werden kann und auch die österreichischen Ärzte - obwohl der Beschwerdeführer die CPAP-Maske nicht gut verträgt (act. 32) - aufgrund dieser Krankheit keine Auswirkungen auf die Arbeits- und Leistungsfähigkeit in adaptierten Tätigkeiten erwähnten. Dasselbe gilt auch für den Bluthochdruck, welcher gemäss den Ausführungen des Beschwerdeführers gegenüber Dr. med. J._______ sehr gut eingestellt sei (act. 67).</w:t>
      </w:r>
    </w:p>
    <w:p>
      <w:r>
        <w:rPr>
          <w:b/>
        </w:rPr>
        <w:t>E. 4.4.8</w:t>
      </w:r>
    </w:p>
    <w:p>
      <w:r>
        <w:t>Abschliessend ist mit Blick auf die diagnostizierten psychischen Probleme festzuhalten, dass der Versicherte zwar zweimal bei einer Fachärztin für Psychiatrie gewesen war und entsprechende Tabletten erhalten hatte. In den gesamten Akten finden sich jedoch keine Hinweise darauf, dass der Be­schwerdeführer an gesundheitlichen Beeinträchtigungen auf der psychisch-psychiatrischen Ebene mit Aus­wirkungen auf die Arbeits- und Leistungsfähigkeit leidet, weshalb keine zusätzliche psychiatrische Expertise eingeholt werden muss (vgl. bei Hinweisen auf das Vorliegen einer psychischen Problematik mit Krankheitswert resp. mit Auswirkungen auf die Arbeits- und Leistungsfähigkeit Urteil I 316/99 des EVG vom 28. August 2000 mit weiteren Hinweisen). In diesem Zusammenhang ist darauf hinzuweisen, dass der Beschwerdeführer trotz seiner seit Kindheit an bestehenden Angst- und Panikstörung über Jahrzehnte voll arbeits- und leistungsfähig gewesen war. Dass sich sein Zustand seit der Untersuchung bei der Neurologin Dr. med. H._______ (19. September 2005), welche ihm aus nervenfachärztlicher und psychiatrischer Sicht eine leidensadaptierte Tätigkeit vollschichtig zugemutet hatte, resp. seit dem 10. Januar 2006 (vgl. E. 4. hiervor) bis zum massgeblichen Verfügungszeitpunkt (7. Mai 2009) verschlechtert hätte, ist nicht aktenkundig. Ergänzend ist mit Blick auf die Ausführungen von Dr. med. D._______, der Gesundheitszustand habe sich aufgrund der psychosozialen Situation verschlechtert, zu erwähnen, dass mit Blick auf die gesamten Akten die beim Beschwerdeführer vorhandenen psychosozialen Faktoren weder einen verselbständigten Gesundheitsschaden aufrechterhalten noch dessen Folgen verschlimmern, weshalb sich diese Faktoren nicht invaliditätsbegründend auswirken (vgl. hierzu SVR 2010 IV Nr. 19 S. 59 E. 5.2).</w:t>
      </w:r>
    </w:p>
    <w:p>
      <w:r>
        <w:rPr>
          <w:b/>
        </w:rPr>
        <w:t>E. 4.5</w:t>
      </w:r>
    </w:p>
    <w:p>
      <w:r>
        <w:t>Aufgrund der vorstehenden Erwägungen ist zusammenfassend festzustellen, dass sich der Gesundheitszustand des Beschwerdeführers resp. die Auswirkungen auf die Arbeits- und Leistungsfähigkeit zwischen dem 10. Januar 2006 und dem 7. Mai 2009 insofern verschlechtert hatten, als die angestammte Tätigkeit als Schlosser ab dem 13. Dezember 2007 nicht mehr zumutbar ist. In leidensadaptierten Verweistätigkeiten besteht jedoch eine volle Arbeits- und Leistungsfähigkeit. Davon ist bei der nachfolgenden Bemessung der Invalidität auszugehen.</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5.2.1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5.2.2</w:t>
      </w:r>
    </w:p>
    <w:p>
      <w:r>
        <w:t>Die Vorinstanz ging in ihrem am 3. November 2008 durchgeführten Einkommensvergleich von einem jährlichen hypothetischen Valideneinkommen von EUR 22'959.16 aus (act. 73). Mit Blick auf die Angaben der ehemaligen Arbeitgebergesellschaft vom 18. Oktober 2005 (act. 24), welche im Baugewerbe tätig ist (vgl. www.strussnig.com; zuletzt besucht am 30. März 2012), und aufgrund des Umstands, dass die Vorinstanz dieses Einkommen teuerungsbedingt angepasst hat, gibt das von der Vorinstanz ermittelte hypothetische Valideneinkommen von jährlich EUR 25'165.52 insofern zu Beanstandungen Anlass, als dieses mit dem Tariflohnindex im Baugewerbe auf das Jahr 2008 (der mutmassliche Rentenbeginn datiert aufgrund der von Dr. med. D._______ ab dem 13. Dezember 2007 attestierten Arbeits- und Leistungsunfähigkeit in der angestammten Tätigkeit nach Ablauf der einjährigen gesetzlichen Wartezeit [vgl. E. 2.5. 2. Absatz hiervor] vom 1. Dezember 2008 [vgl. hierzu BGE 129 V 222, 128 V 174; SVR 2003 IV Nr. 11 E. 3.1.1]) hochzurechnen ist. Das hypothetische Valideneinkommen beträgt demnach jährlich EUR 26'885.- (EUR 22'959.16 : 177.2 [Wert 2001] x 207.5 [Wert 2007; Wert 2008 nicht verfügbar]; vgl. www.wko.at &gt; Zahlen/Daten/Fakten &gt; Daten Österreich &gt; Preise und Kostenindizes &gt; Tariflohnindex &gt; Tariflohnindex Basis 1986 = 100; zuletzt besucht am 27. März 2012). Davon ist auszugehen.</w:t>
      </w:r>
    </w:p>
    <w:p>
      <w:r>
        <w:rPr>
          <w:b/>
        </w:rPr>
        <w:t>E. 5.3.1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w:t>
      </w:r>
    </w:p>
    <w:p>
      <w:r>
        <w:rPr>
          <w:b/>
        </w:rPr>
        <w:t>E. 5.3.2</w:t>
      </w:r>
    </w:p>
    <w:p>
      <w:r>
        <w:t>Die Vorinstanz ging von einem statistischen hypothetischen Invalideneinkommen von monatlich EUR 1'364.12 im Jahre 2005 aus. Wie das hypothetische Validen- ist auch das hypothetische Invalideneinkommen anhand von Werten im Jahre 2008 zu bestimmen. Ausgehend von dem - zu Gunsten des Versicherten ermittelten - hypothetischen Invalideneinkommen von EUR 16'369.- (EUR 1'364.12 x 12) im Jahr 2005 ergibt sich für das Jahr 2008 ein solches von 17'221.- (Tariflohnindex für Hilfsarbeiter 2005: 192.2, für 2007 [für das Jahr 2008 nicht mehr verfügbar]: 202.2; vgl. Tabelle 9.10 [S. 239] des statistischen Jahresbuches Österreich 2012; abrufbar unter www.statistik.at Publikationen &amp; Services statistisches Jahrbuch; zuletzt besucht am 30. März 2012). Unter Berücksichtigung des von der Vorinstanz gewährten leidensbedingten Abzugs vom österreichischen Tabellenlohn - zu Gunsten des Versicherten in der Höhe von 20 % (zum Eingriff des Bundesverwaltungsgerichts ins Ermessen der Verwaltung vgl. BGE 137 V 71 mit Hinweisen auf 126 V 75 E. 6 und 123 V 150 E. 2) - reduziert sich dieses Einkommen auf EUR 13'777.-.</w:t>
      </w:r>
    </w:p>
    <w:p>
      <w:r>
        <w:rPr>
          <w:b/>
        </w:rPr>
        <w:t>E. 5.4</w:t>
      </w:r>
    </w:p>
    <w:p>
      <w:r>
        <w:t>Aus der Gegenüberstellung eines jährlichen hypothetischen Validen-einkommens von EUR 26'885.- und eines hypothetischen Invalideneinkommens von EUR 13'777.- resultiert bei einer Erwerbseinbusse von 13'108.- ein IV-Grad von 49 % (zur Rundung vgl. BGE 130 V 121), was Anspruch auf eine Viertelsrente der IV ergibt. Aufgrund der schlüssigen Beurteilung von Dr. med. D._______, wonach der Beschwerdeführer ab dem 13. Dezember 2007 in seinem angestammten Beruf nicht mehr arbeitsfähig ist (act. 72; vgl. auch E. 4.2.1. hiervor), lässt sich auch der von der Vorinstanz ermittelte Rentenbeginn - nach Ablauf der einjährigen Wartezeit - am 1. Dezember 2008 nicht beanstanden.</w:t>
      </w:r>
    </w:p>
    <w:p>
      <w:r>
        <w:rPr>
          <w:b/>
        </w:rPr>
        <w:t>E. 6</w:t>
      </w:r>
    </w:p>
    <w:p>
      <w:r>
        <w:t>Aufgrund der vorstehenden Erwägungen erweist sich die angefochtene Verfügung vom 7. Mai 2009 im Ergebnis als rechtens, weshalb die dagegen erhobene Beschwerde vom 27. Mai 2009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nach den Vorschriften des VwVG sowie des Reglements vom 21. Februar 2008 über die Kosten und Ent­schädigungen vor dem Bundesverwaltungsgericht (VGKE, SR 173.320.2) auf Fr. 300.- festgesetzt (vgl. u.a. Art. 3 VGKE und Art. 63 Abs. 5 VwVG in Verbindung mit Art. 16 Abs. 1 Bst. a VGG)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VGKE), wobei die Voraussetzungen einer Ausnahme im konkreten Falle nicht erfüllt sind (vgl. BGE 127 V 205).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