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C-3476/2015 vom 22. Februar 2017</w:t>
      </w:r>
    </w:p>
    <w:p>
      <w:r>
        <w:t>Bundesverwaltungsgericht, 2017-02-22, DE</w:t>
      </w:r>
    </w:p>
    <w:p>
      <w:r>
        <w:rPr>
          <w:b/>
        </w:rPr>
        <w:t xml:space="preserve">Quelle: </w:t>
      </w:r>
      <w:r>
        <w:t>https://mcp.opencaselaw.ch/entscheid/bvger_C-3476_2015</w:t>
      </w:r>
    </w:p>
    <w:p>
      <w:r>
        <w:t>FR: TAF C-3476/2015 du 22 février 2017</w:t>
      </w:r>
    </w:p>
    <w:p>
      <w:r>
        <w:t>IT: TAF C-3476/2015 del 22 febbraio 2017</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direkter Adressat ist der Beschwerdeführer von der angefochtenen Verfügung berührt und er kann sich auf ein schutzwürdiges Interesse an deren Aufhebung oder Änderung berufen (vgl. Art. 59 ATSG, Art. 48 Abs. 1 VwVG). Auf die frist- und formgerecht eingereichte Beschwerde (vgl. Art. 38 ff. und Art. 60 ATSG, Art. 52 Abs. 1 VwVG) ist, nachdem auch der Kostenvorschuss rechtzeitig geleistet wurde, einzutreten.</w:t>
      </w:r>
    </w:p>
    <w:p>
      <w:r>
        <w:rPr>
          <w:b/>
        </w:rPr>
        <w:t>E. 1.3</w:t>
      </w:r>
    </w:p>
    <w:p>
      <w:r>
        <w:t>Die Vorinstanz kann bis zu ihrer Vernehmlassung die angefochtene Verfügung in Wiedererwägung ziehen (Art. 58 Abs. 1 VwVG; Art. 53 Abs. 3 ATSG). Sie eröffnet eine neue Verfügung ohne Verzug den Parteien und bringt sie der Beschwerdeinstanz zur Kenntnis (Art. 58 Abs. 2 VwVG). Die Beschwerdeinstanz setzt die Behandlung der Beschwerde fort, soweit diese durch die neue Verfügung der Vorinstanz nicht gegenstandslos geworden ist (Art. 58 Abs. 3 VwVG). Erlässt die Verwaltung eine Verfügung lite pendente im Sinne von Art. 58 Abs. 1 VwVG, so tritt diese an die Stelle der früheren Verfügung. Sofern diese neue Verfügung die Begehren der beschwerdeführenden Person nur teilweise erfüllt, ist eine Abschreibung infolge Gegenstandslosigkeit unzulässig und die neue Verfügung gilt als mitangefochten im fortzusetzenden Verfahren (Urteil BGer 8C_329/2012 vom 21. September 2012 E. 4.1).</w:t>
      </w:r>
    </w:p>
    <w:p>
      <w:r>
        <w:rPr>
          <w:b/>
        </w:rPr>
        <w:t>E. 1.4</w:t>
      </w:r>
    </w:p>
    <w:p>
      <w:r>
        <w:t>Mit der Beschwerde kann eine Verletzung von Bundesrecht, eine unrichtige oder unvollständige Feststellung des rechtserheblichen Sachverhalts sowie Unangemessenheit gerügt werden (Art. 49 VwVG).</w:t>
      </w:r>
    </w:p>
    <w:p>
      <w:r>
        <w:rPr>
          <w:b/>
        </w:rPr>
        <w:t>E. 1.5</w:t>
      </w:r>
    </w:p>
    <w:p>
      <w:r>
        <w:t>Im Verwaltungsverfahren und Beschwerdeverfahren gilt der Untersuchungsgrundsatz, wonach die Behörde den rechtserheblichen Sachverhalt von Amtes wegen festzustellen hat (Art. 12 VwVG; vgl. auch Art. 43 Abs. 1 und Art. 61 Bst. c ATSG ). Es ist indessen grundsätzlich nicht Sache der Rechtsmittelbehörden, den für den Entscheid erheblichen Sachverhalt von Grund auf zu ermitteln und über die tatsächlichen Vorbringen der Parteien hinaus den Sachverhalt vollkommen neu zu erforschen (vgl. BGE 137 V 210 E. 2.2.2 und 4.2; BVGE 2007/27 E. 3.3; 2014/36 E. 1.5). Von den Verfahrensbeteiligten nicht aufgeworfene Rechtsfragen werden von der Beschwerdeinstanz nur geprüft, wenn hierzu aufgrund der Parteivorbringen oder anderer sich aus den Akten ergebender Anhaltspunkte hinreichender Anlass besteht (BGE 119 V 347 E. 1a; BVGE 2007/27 E. 3.3; Urteil BVGer A-6810/2015 vom 13. September 2016 E. 1.4.2 m.w.H.).</w:t>
      </w:r>
    </w:p>
    <w:p>
      <w:r>
        <w:rPr>
          <w:b/>
        </w:rPr>
        <w:t>E. 2</w:t>
      </w:r>
    </w:p>
    <w:p>
      <w:r>
        <w:t>Streitig und nachfolgend zu beurteilen ist der Beginn des im Übrigen unumstrittenen Rentenanspruchs. Zunächst ist das anwendbare Recht zu bestimmen. Weiter sind die gesetzlichen Grundlagen sowie die von der Rechtsprechung entwickelten Grundsätze, welche vorliegend massgebend sind, darzulegen.</w:t>
      </w:r>
    </w:p>
    <w:p>
      <w:r>
        <w:rPr>
          <w:b/>
        </w:rPr>
        <w:t>E. 2.1</w:t>
      </w:r>
    </w:p>
    <w:p>
      <w:r>
        <w:t>Der Beschwerdeführer ist Staatsangehöriger von Serbien und hat dort seinen Wohnsitz. Die Schweiz hat mit diversen Nachfolgestaaten des ehemaligen Jugoslawiens neue Abkommen über soziale Sicherheit abgeschlossen, nicht aber mit der Republik Serbien. Für Staatsangehörige von Serbien - und somit auch für den Beschwerdeführer - gelten weiterhin die Bestimmungen des Abkommens vom 8. Juni 1962 zwischen der Schweizerischen Eidgenossenschaft und der Föderativen Volksrepublik Jugoslawien über Sozialversicherung (SR 0.831.109.818.1 [nachfolgend: Sozialversicherungsabkommen]; vgl. BGE 139 V 263 E. 3). Nach Art. 2 des Sozialversicherungsabkommens stehen die Staatsangehörigen der Vertragsstaaten in ihren Rechten und Pflichten aus den in Art. 1 genannten Rechtsvorschriften, zu welchen die schweizerische Bundesgesetzgebung über die Invalidenversicherung gehört, einander gleich, soweit nichts anderes bestimmt ist.</w:t>
      </w:r>
    </w:p>
    <w:p>
      <w:r>
        <w:rPr>
          <w:b/>
        </w:rPr>
        <w:t>E. 2.2</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des Bundesgerichts [BGer] 8C_419/2009 vom 3. November 2009 E. 3.1, BGE 132 V 215 E. 3.1.1). Der Leistungsanspruch ist für die Zeit vor einem Rechtswechsel aufgrund der bisherigen und ab diesem Zeitpunkt nach den neuen Normen zu beurteilen (vgl. BGE 130 V 445).</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7.3; 141 V 281, insb. E. 2.2.1 und 3.7.2).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2.5</w:t>
      </w:r>
    </w:p>
    <w:p>
      <w:r>
        <w:t>Der Rentenanspruch entsteht frühestens nach Ablauf von sechs Monaten nach Geltendmachung des Leistungsanspruchs nach Art. 29 Abs. 1 ATSG (Art. 29 Abs. 1 IVG). Die Rente wird vom Beginn des Monats an ausbezahlt, in dem der Rentenanspruch entsteht (Art. 29 Abs. 3 IVG).</w:t>
      </w:r>
    </w:p>
    <w:p>
      <w:r>
        <w:rPr>
          <w:b/>
        </w:rPr>
        <w:t>E. 2.5.1</w:t>
      </w:r>
    </w:p>
    <w:p>
      <w:r>
        <w:t>Nach Art. 29 ATSG hat sich, wer eine Versicherungsleistung beansprucht, beim zuständigen Versicherungsträger in der gültigen Form anzumelden (Abs. 1). Für die Anmeldung geben die Versicherungsträger unentgeltlich Formulare ab (vgl. Abs. 2).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(Abs. 3). Nach Art. 30 ATSG halten Stellen, die mit der Durchführung der Sozialversicherung betraut sind, das Datum der Einreichung von versehentlich an sie gelangten Anmeldungen, Gesuchen und Eingaben fest und leiten die entsprechenden Unterlagen an die zuständige Stelle weiter.</w:t>
      </w:r>
    </w:p>
    <w:p>
      <w:r>
        <w:rPr>
          <w:b/>
        </w:rPr>
        <w:t>E. 2.5.2</w:t>
      </w:r>
    </w:p>
    <w:p>
      <w:r>
        <w:t>Art. 4 Abs. 1 der Verwaltungsvereinbarung betreffend die Durchführung des Abkommens zwischen der Schweizerischen Eidgenossenschaft und der Föderativen Volksrepublik Jugoslawien über Sozialversicherung (abgeschlossen am 5. Juli 1963; in Kraft getreten am 1. März 1964; SR 0.831.109.818.12; im Folgenden: Verwaltungsvereinbarung) bestimmt, dass in Jugoslawien wohnhafte jugoslawische Staatsangehörige, die Anspruch auf eine Rente der schweizerischen AHV/IV erheben, ihr Gesuch bei der zuständigen Landesanstalt einzureichen haben. Dabei sind die von der Schweizerischen Ausgleichskasse den Landesanstalten zur Verfügung gestellten Formulare zu verwenden (Art. 4 Abs. 2 Satz 1 der Verwaltungsvereinbarung). Die entsprechende Landesanstalt vermerkt das Datum des Eingangs auf dem Rentengesuch, prüft dieses auf seine Vollständigkeit und bestätigt die Richtigkeit der vom Gesuchsteller gemachten Angaben sowie die Gültigkeit der von ihm vorgelegten Ausweise (Art. 4 Abs. 3 Satz 1 der Verwaltungsvereinbarung). Die zuständige Landesanstalt leitet darauf das Rentengesuch an die Schweizerische Ausgleichskasse weiter (Art. 4 Abs. 4 Satz 1 der Verwaltungsvereinbarung; vgl. zum Ganzen Urteil BVGer B-3907/2012 vom 19. Mai 2014 E. 5.2 ff.).</w:t>
      </w:r>
    </w:p>
    <w:p>
      <w:r>
        <w:rPr>
          <w:b/>
        </w:rPr>
        <w:t>E. 2.5.3</w:t>
      </w:r>
    </w:p>
    <w:p>
      <w:r>
        <w:t>Gemäss Art. 20 des Sozialversicherungsabkommens gelten Gesuche, Erklärungen und Rechtsmittel, welche innert einer bestimmten Frist bei einer Stelle eines der beiden Vertragsstaaten einzureichen sind, als fristgerecht eingereicht, wenn sie innert dieser Frist bei einer entsprechenden Stelle des anderen Staates eingereicht werden. In diesem Fall leitet diese Stelle die entsprechenden Eingaben unverzüglich an die zuständige Stelle des ersten Staates weiter.</w:t>
      </w:r>
    </w:p>
    <w:p>
      <w:r>
        <w:rPr>
          <w:b/>
        </w:rPr>
        <w:t>E. 2.6</w:t>
      </w:r>
    </w:p>
    <w:p>
      <w:r>
        <w:t>Der Rentenanspruch erlischt mit der Entstehung des Anspruchs auf eine Altersrente der AHV oder mit dem Tod des Berechtigten (Art. 30 IVG). Der Anspruch auf die Altersrente entsteht gemäss Art. 21 AHVG (SR 831.10) am ersten Tag des Monats nach Vollendung des 65. Altersjahrs für Männer beziehungsweise des 64. Altersjahrs für Frauen. Wird die Altersrente vorbezogen, entsteht der Rentenanspruch gemäss Art. 40 Abs. 1 AHVG für Männer am ersten Tag des Monats nach Vollendung des 64. oder 63. Altersjahres, für Frauen am ersten Tag des Monats nach Vollendung des 63. oder 62. Altersjahres. Auch ein Vorbezug der Altersrente führt zum Erlöschen des IV-Rentenanspruchs (vgl. Urteil des Sozialversicherungsgerichts des Kantons Zürich IV.2014.00232 vom 11. August 2015 E. 4.5; Adrian Rothenberger, Das Spannungsfeld von Überentschädigungsverbot und Kongruenzgrundsatz, 2015, Rz. 259; Gabriela Riemer-Kafka, Schweizerisches Sozialversicherungsrecht, 5. Aufl. 2016, Rz. 2.11).</w:t>
      </w:r>
    </w:p>
    <w:p>
      <w:r>
        <w:rPr>
          <w:b/>
        </w:rPr>
        <w:t>E. 3.1</w:t>
      </w:r>
    </w:p>
    <w:p>
      <w:r>
        <w:t>Der Beschwerdeführer beanstandet zu Recht nicht, dass ihm die IV-Rente nur bis zum 30. September 2012 zugesprochen wurde. Entgegen der Begründung der angefochtenen Verfügung vom 8. Mai 2015 (vgl. IV-act. 179) und im Vorbescheid vom 16. Januar 2015 (IV-act. 174) bezieht er nicht erst seit dem 1. Oktober 2014 eine Altersrente der AHV. Wie aus der Verfügung der SAK (betreffend Rentenneuberechnung) vom 22. Mai 2015 hervorgeht, hat der Beschwerdeführer seine Altersrente um zwei Jahre vorbezogen und bezieht seit 1. Oktober 2012 eine Altersrente der AHV (IV-act. 185), weshalb der Anspruch auf die IV-Rente zu diesem Zeitpunkt erloschen ist (Art. 30 IVG).</w:t>
      </w:r>
    </w:p>
    <w:p>
      <w:r>
        <w:rPr>
          <w:b/>
        </w:rPr>
        <w:t>E. 3.2</w:t>
      </w:r>
    </w:p>
    <w:p>
      <w:r>
        <w:t>Im Beschwerdeverfahren hat die Vorinstanz nunmehr anerkannt, dass für das Anmeldedatum nicht auf den Zeitpunkt der Übermittlung des Anmeldeformulars beziehungsweise nicht auf das Datum der Beglaubigung des serbischen Versicherungsträgers vom 4. Februar 2011 abzustellen ist. Dies entspricht der Rechtsprechung, wonach das Datum der Beglaubigung durch den serbischen Versicherungsträger für die Bestimmung des Anmeldedatums nicht entscheidend ist (Urteile BVGer C-2988/2013 vom 23. Mai 2016 E. 11.2; C-5100/2013 vom 17. März 2015 E. 6.1, je m.w.H.).</w:t>
      </w:r>
    </w:p>
    <w:p>
      <w:r>
        <w:rPr>
          <w:b/>
        </w:rPr>
        <w:t>E. 3.3</w:t>
      </w:r>
    </w:p>
    <w:p>
      <w:r>
        <w:t>In ihrer neuen (pendente lite erlassenen) Verfügung stellt die Vorinstanz auf das Schreiben des Rechtsvertreters an den serbischen Versicherungsträger vom 14. Mai 2010 ab. Dass der Beschwerdeführer spätestens mit diesem Schreiben seinen Rentenanspruch geltend gemacht hat, ist unbestritten. Nach Ansicht des Beschwerdeführers hat jedoch bereits das Schreiben vom 28. Januar 2010 als Anmeldung zu gelten. Weshalb der Rentenanspruch - entgegen Art. 29 Abs. 1 IVG - bereits ab 1. Dezember 2009 (mithin vor dem geltend gemachten Anmeldedatum) bestehen soll, wird vom Beschwerdeführer jedoch nicht begründet.</w:t>
      </w:r>
    </w:p>
    <w:p>
      <w:r>
        <w:rPr>
          <w:b/>
        </w:rPr>
        <w:t>E. 3.3.1</w:t>
      </w:r>
    </w:p>
    <w:p>
      <w:r>
        <w:t>Für das Vorliegen einer Anmeldung ist gemäss Art. 29 Abs. 3 ATSG nicht entscheidend, ob der Anspruch formgerecht mit dem dafür vorgesehenen Formular geltend gemacht wurde. Massgebend ist vielmehr, ob sich der fraglichen Eingabe ein Anmeldewille entnehmen lässt (Ueli Kieser, ATSG-Kommentar, 3. Aufl. 2015, Art. 29, Rz. 12 und 46; vgl. auch Urteil BVGer C-7250/2014 vom 13. Dezember 2016 E. 8.3.3) und der Mangel innerhalb der vom Versicherungsträger angesetzten Frist behoben wird (Kieser, a.a.O., Rz. 52).</w:t>
      </w:r>
    </w:p>
    <w:p>
      <w:r>
        <w:rPr>
          <w:b/>
        </w:rPr>
        <w:t>E. 3.3.2</w:t>
      </w:r>
    </w:p>
    <w:p>
      <w:r>
        <w:t>Das Schreiben des Rechtsvertreters vom 28. Januar 2010 an die IVSTA trägt zwar den Titel "Neues Gesuch um IV-Leistungen". Im Text wird dann aber ausgeführt, gemäss Klient habe sich dessen Gesundheitszustand seit der Verfügung vom 23. November 2006 wesentlich verschlechtert; diesbezügliche Unterlagen würden nachträglich zugestellt. Im Übrigen wird die IVSTA über das neue Vertretungsverhältnis orientiert und um Zustellung der Akten ersucht (IV-act. 61). Die Eingabe vom 28. Januar 2010 konnte die Vorinstanz daher auch in dem Sinne interpretieren, dass sich der Rechtsvertreter zunächst ein Bild über die Aktenlage machen wollte, um beurteilen zu können, ob eine Neuanmeldung sinnvoll sei. Dass die Vorinstanz das Schreiben nicht als Anmeldung betrachtete, erschliesst sich aus ihrer Antwort vom 18. Februar 2010, mit der sie dem Vertreter die Akten zustellte, jedoch keine Frist zur Einreichung des Anmeldeformulars ansetzte (vgl. bspw. Urteil C-7250/2014 E. 8.2). Sie wies ihn lediglich darauf hin, dass ein "eventuelles neues Leistungsgesuch" über die serbische Sozialversicherung einzureichen wäre (IV-act. 62). Dagegen hat der Rechtsvertreter nicht opponiert beziehungsweise nicht geltend gemacht, das Schreiben vom 28. Januar 2010 sei bereits als Anmeldung zu betrachten. Mit Eingabe vom 14. Dezember 2010 teilte er mit, sein Klient sei gemäss dem Schreiben vom 18. Februar 2010 verfahren, und erkundigte sich, ob die Anmeldung vom serbischen Versicherungsträger bereits übermittelt worden sei (IV-act. 64). Demnach ist nicht zu beanstanden, dass die Vorinstanz die Eingabe vom 28. Januar 2010 nicht als Anmeldung qualifiziert hat.</w:t>
      </w:r>
    </w:p>
    <w:p>
      <w:r>
        <w:rPr>
          <w:b/>
        </w:rPr>
        <w:t>E. 3.3.3</w:t>
      </w:r>
    </w:p>
    <w:p>
      <w:r>
        <w:t>Aus dem Schreiben des Rechtsvertreters an den serbischen Versicherungsträger vom 14. Mai 2010 geht hingegen der Anmeldewille klar hervor, was die Vorinstanz im Beschwerdeverfahren zu Recht anerkannt hat. Es wird - unter Hinweis auf medizinische Unterlagen - eine Verschlechterung des Gesundheitszustandes geltend gemacht und darum ersucht, dem Klienten umgehend das Anmeldeformular zuzustellen (vgl. IV-act. 66 S. 6 sowie Beschwerdebeilage).</w:t>
      </w:r>
    </w:p>
    <w:p>
      <w:r>
        <w:rPr>
          <w:b/>
        </w:rPr>
        <w:t>E. 3.4</w:t>
      </w:r>
    </w:p>
    <w:p>
      <w:r>
        <w:t>Hat sich der Beschwerdeführer am 14. Mai 2010 erneut zum Leistungsbezug angemeldet, konnte der Rentenanspruch gemäss Art. 29 Abs. 1 IVG frühestens am 14. November 2010 entstehen. In Anwendung von Art. 29 Abs. 3 IVG ist die Rente ab dem 1. November 2010 auszurichten. Die neue Verfügung der Vorinstanz vom 25. Juni 2015 (Wiedererwägung) erweist sich somit als korrekt. Demnach ist die Beschwerde abzuweisen, soweit sie nicht durch die Wiedererwägung gegenstandslos geworden ist.</w:t>
      </w:r>
    </w:p>
    <w:p>
      <w:r>
        <w:rPr>
          <w:b/>
        </w:rPr>
        <w:t>E. 4</w:t>
      </w:r>
    </w:p>
    <w:p>
      <w:r>
        <w:t>Zu befinden bleibt noch über die Verfahrenskosten und eine allfällige Parteientschädigung.</w:t>
      </w:r>
    </w:p>
    <w:p>
      <w:r>
        <w:rPr>
          <w:b/>
        </w:rPr>
        <w:t>E. 4.1</w:t>
      </w:r>
    </w:p>
    <w:p>
      <w:r>
        <w:t>Gemäss Art. 69 Abs. 1bis in Verbindung mit Art. 69 Abs. 2 IVG ist das Beschwerdeverfahren bei Streitigkeiten um die Bewilligung oder Verweigerung von IV-Leistungen vor dem Bundesverwaltungsgericht kostenpflichtig. Als unterliegende Partei hat der Beschwerdeführer die Verfahrenskosten zu tragen (vgl. Art. 63 Abs. 1 VwVG). Diese sind vorliegend auf CHF 400.- festzulegen und dem geleisteten Kostenvorschuss zu entnehmen.</w:t>
      </w:r>
    </w:p>
    <w:p>
      <w:r>
        <w:rPr>
          <w:b/>
        </w:rPr>
        <w:t>E. 4.2</w:t>
      </w:r>
    </w:p>
    <w:p>
      <w:r>
        <w:t>Eine Parteientschädigung ist bei diesem Verfahrensausgang nicht zuzusprechen (vgl. Art. 64 Abs. 1 VwVG in Verbindung mit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