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C-3474/2016 vom 30. August 2016</w:t>
      </w:r>
    </w:p>
    <w:p>
      <w:r>
        <w:t>Bundesverwaltungsgericht, 2016-08-30, DE</w:t>
      </w:r>
    </w:p>
    <w:p>
      <w:r>
        <w:rPr>
          <w:b/>
        </w:rPr>
        <w:t xml:space="preserve">Quelle: </w:t>
      </w:r>
      <w:r>
        <w:t>https://mcp.opencaselaw.ch/entscheid/bvger_C-3474_2016</w:t>
      </w:r>
    </w:p>
    <w:p>
      <w:r>
        <w:t>FR: TAF C-3474/2016 du 30 août 2016</w:t>
      </w:r>
    </w:p>
    <w:p>
      <w:r>
        <w:t>IT: TAF C-3474/2016 del 30 agosto 2016</w:t>
      </w:r>
    </w:p>
    <w:p>
      <w:pPr>
        <w:pStyle w:val="Heading2"/>
      </w:pPr>
      <w:r>
        <w:t>Regeste</w:t>
      </w:r>
    </w:p>
    <w:p>
      <w:r>
        <w:t>Krankenversicherung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Wiederherstellungsgesuch wird nicht eingetreten.</w:t>
      </w:r>
    </w:p>
    <w:p>
      <w:r>
        <w:rPr>
          <w:b/>
        </w:rPr>
        <w:t>E. 2</w:t>
      </w:r>
    </w:p>
    <w:p>
      <w:r>
        <w:t>Es werden keine Verfahrenskosten erhoben und es wird keine Parteientschädigung ausgerichtet. Der nachträglich bezahlte Kostenvorschuss von Fr. 5'000.- wird der Beschwerdeführerin zurückerstattet.</w:t>
      </w:r>
    </w:p>
    <w:p>
      <w:r>
        <w:rPr>
          <w:b/>
        </w:rPr>
        <w:t>E. 3</w:t>
      </w:r>
    </w:p>
    <w:p>
      <w:r>
        <w:t>Dieses Urteil geht an: - die Beschwerdeführerin (Gerichtsurkunde; Beilage: Formular Zahladresse) - die Vorinstanz (Ref-Nr. ...; Gerichtsurkunde) - das Bundesamt für Gesundheit (Gerichtsurkunde) Der Einzelrichter: Der Gerichtsschreiber: Vito Valenti Kilian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