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C-3473/2008 vom 2. Dezember 2009</w:t>
      </w:r>
    </w:p>
    <w:p>
      <w:r>
        <w:t>Bundesverwaltungsgericht, 2009-12-02, FR</w:t>
      </w:r>
    </w:p>
    <w:p>
      <w:r>
        <w:rPr>
          <w:b/>
        </w:rPr>
        <w:t xml:space="preserve">Quelle: </w:t>
      </w:r>
      <w:r>
        <w:t>https://mcp.opencaselaw.ch/entscheid/bvger_C-3473_2008</w:t>
      </w:r>
    </w:p>
    <w:p>
      <w:r>
        <w:t>FR: TAF C-3473/2008 du 2 décembre 2009</w:t>
      </w:r>
    </w:p>
    <w:p>
      <w:r>
        <w:t>IT: TAF C-3473/2008 del 2 dicembre 2009</w:t>
      </w:r>
    </w:p>
    <w:p>
      <w:pPr>
        <w:pStyle w:val="Heading2"/>
      </w:pPr>
      <w:r>
        <w:t>Regeste</w:t>
      </w:r>
    </w:p>
    <w:p>
      <w:r>
        <w:t>Droit des étrangers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 renvoi de Suisse rendues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loi fédérale sur les étrangers du 16 décembre 2005 a entraîné l'abrogation de la loi fédérale du 26 mars 1931 sur le séjour et l'établissement des étrangers (LSEE, RS 1 113), conformément à l'art. 125 LEtr, en relation avec le chiffre I de son annexe 2, ainsi que celle de certaines ordonnances d'exécution. Dès lors que la demande de réexamen qui est à la base de la présente procédure de recours a été déposée après l'entrée en vigueur de la LEtr, il y a lieu d'appliquer le nouveau droit à la présente affaire (cf. dans ce sens les arrêts du Tribunal fédéral 2C_638/2008 du 16 octobre 2008 consid. 1 et 2C_706/2008 du 13 octobre 2008 consid. 1).</w:t>
      </w:r>
    </w:p>
    <w:p>
      <w:r>
        <w:rPr>
          <w:b/>
        </w:rPr>
        <w:t>E. 1.3</w:t>
      </w:r>
    </w:p>
    <w:p>
      <w:r>
        <w:t>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régnant au moment où elle statue (cf. arrêt du Tribunal fédéral 2A.451/2002 du 28 mars 2003 consid. 1.2, partiellement publié in ATF 129 II 215).</w:t>
      </w:r>
    </w:p>
    <w:p>
      <w:r>
        <w:rPr>
          <w:b/>
        </w:rPr>
        <w:t>E. 2</w:t>
      </w:r>
    </w:p>
    <w:p>
      <w:r>
        <w:t>Dans son recours du 28 mai 2008, le recourant a fait valoir que la décision querellée présentait un défaut de motivation qui contrevenait aux exigences légales.</w:t>
      </w:r>
    </w:p>
    <w:p>
      <w:r>
        <w:rPr>
          <w:b/>
        </w:rPr>
        <w:t>E. 2.1</w:t>
      </w:r>
    </w:p>
    <w:p>
      <w:r>
        <w:t>Si tant est qu'il ait par-là voulu se prévaloir d'une violation du droit d'être entendu, le TAF rappelle que 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et la jurispr. cit.). Elle peut ainsi passer sous silence ce qui, sans arbitraire, lui paraît à l'évidence non établi ou sans pertinence (cf. arrêt du Tribunal fédéral 5P.408/2004 du 10 janvier 2005 consid. 2.2 et réf. Cit.).</w:t>
      </w:r>
    </w:p>
    <w:p>
      <w:r>
        <w:rPr>
          <w:b/>
        </w:rPr>
        <w:t>E. 2.2</w:t>
      </w:r>
    </w:p>
    <w:p>
      <w:r>
        <w:t>In casu, l'ODM a indiqué dans sa décision du 24 avril 2008 les motifs pour lesquels il a rejeté la demande de réexamen présentée par X._______. Certes, l'autorité inférieure ne s'est pas prononcée spécifiquement sur la jurisprudence du Tribunal invoquée par l'intéressé, ni sur le courrier du 23 octobre 2007 du greffier de la troisième section de la Cour européenne des droits de l'homme. Il n'en demeure pas moins que, nonobstant cette absence de motivation sur les points précités, la motivation contenue dans la décision querellée n'en est pas moins suffisante au regard de la doctrine et de la jurisprudence précitées. De plus, comme le retient le Tribunal fédéral dans sa jurisprudence constante, une éventuelle violation du droit d'être entendu en première instance est réparée lorsque l'administré a eu la possibilité de s'exprimer librement devant une autorité de recours dont la cognition est aussi étendue que celle de l'autorité inférieure (cf. ATF 133 I 201 consid. 2.2, 130 II 530 consid. 7.3 et jurispr. citée). En l'occurrence, les possibilités offertes au recourant dans le cadre de la présente procédure remplissent ces conditions (cf. ATF 116 V 28 consid. 4b), étant donné qu'il a pu faire valoir ses arguments dans son mémoire de recours du 28 mai 2009. Le TAF dispose en effet d'une pleine cognition et peut revoir aussi bien les questions de droit que les constatations de fait établies par l'autorité inférieure ou encore l'opportunité de sa décision (cf. art 49 PA). En conséquence, le grief tiré d'une insuffisance de motivation doit être écarté.</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127 I précité, 124 II 1 consid. 3a; JAAC 67.106 consid. 1 et références citées, 63.45 consid. 3a, 59.28 et références. citées ;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 JAAC 63.45 consid. 3a, 55.2 ; GRISEL, op. cit., vol. II, p. 944 ; KÖLZ/ HÄNER, op. cit., p. 156ss ; KNAPP, op. cit., p. 276 ; FRITZ GYGI, Bundesverwaltungsrechtspflege, Berne 1983, p. 262s. ; JEAN-FRANÇOIS POUDRET, Commentaire de la loi fédérale d'organisation judiciaire, vol. V, Berne 1992, p. 18, 27ss et 32ss).</w:t>
      </w:r>
    </w:p>
    <w:p>
      <w:r>
        <w:rPr>
          <w:b/>
        </w:rPr>
        <w:t>E. 4</w:t>
      </w:r>
    </w:p>
    <w:p>
      <w:r>
        <w:t>Il est à noter préalablement que dans sa décision du 24 avril 2008, l'ODM a fait application de l'art. 83 al. 4 LEtr et non de l'art. 14a al. 4 de la loi fédérale du 26 mars 1931 sur le séjour et l'établissement des étrangers (LSEE de 1931, RS 1 113), ce qui est conforme à la jurisprudence exposée ci-avant (cf. consid. 1.2). De plus, il est à relever que l'art. 83 LEtr reprend l'ancienne réglementation de l'art. 14a LSEE et que les modifications qui ont été apportées au nouvel article sont d'ordre systématique et linguistique (cf. Message concernant la loi sur les étrangers, FF 2002 p. 3573).</w:t>
      </w:r>
    </w:p>
    <w:p>
      <w:r>
        <w:rPr>
          <w:b/>
        </w:rPr>
        <w:t>E. 5.1</w:t>
      </w:r>
    </w:p>
    <w:p>
      <w:r>
        <w:t>L'intéressé fonde sa requête de réexamen sur le fait que l'exécution de son renvoi ne serait plus licite ou exigible eu égard à la la péjoration de la situation au Sri Lanka qui induirait une violation de l'art. 3 CEDH en cas de renvoi de ressortissant sri lankais d'ethnie tamoule. Il a énuméré à ce propos divers événements qui s'étaient déroulés depuis le mois de novembre 2007 et s'est référé à un courrier adressé le 23 octobre 2007 par le greffier de la troisième section de la Cour européenne des droits de l'homme à l'agent du gouvernement français devant ladite Cour (cf. consid. B). En outre, il s'est prévalu d'un arrêt du TAF du 14 février 2008 (ATAF 2008/2 p. 5) relatant l'évolution de la situation générale au Sri Lanka et abordant notamment la problématique du renvoi à Colombo de requérants d'asile d'ethnie tamoule.</w:t>
      </w:r>
    </w:p>
    <w:p>
      <w:r>
        <w:rPr>
          <w:b/>
        </w:rPr>
        <w:t>E. 5.2</w:t>
      </w:r>
    </w:p>
    <w:p>
      <w:r>
        <w:t>En premier lieu, il sied de relever que l'ODM n'a fait mention dans la décision querellée ni des diverses condamnations dont l'intéressé a fait l'objet durant son séjour en Suisse, ni de l'art. 83 al. 7 let. a et b LEtr. Même si cette disposition prévoit que l'admission provisoire n'est pas ordonnée notamment dans les cas où l'étranger a été condamné à une peine privative de liberté ou lorsque l'étranger a attenté de manière grave ou répétée à la sécurité et à l'ordre publics en Suisse, c'est à juste titre que l'ODM a considéré qu'elle ne trouvait pas application en l'espèce, car les peines prononcées à l'encontre du recourant n'étaient pas de longue durée et ce dernier n'a plus adopté de comportement délictueux depuis les faits incriminés, qui remontent à plus de treize ans (cf. décision du 21 juillet 2006 du DFJP, p. 2, consid. 2 et p. 11, consid. 12.9).</w:t>
      </w:r>
    </w:p>
    <w:p>
      <w:r>
        <w:rPr>
          <w:b/>
        </w:rPr>
        <w:t>E. 5.3</w:t>
      </w:r>
    </w:p>
    <w:p>
      <w:r>
        <w:t>En l'occurrence, X._______ a fait valoir à nouveau le fait qu'il n'est plus retourné dans son pays d'origine depuis son arrivée en Suisse en 1990, qu'il a rompu ses liens depuis 2000 avec sa famille résidant à Colombo et qu'il ne dispose plus d'un réseau sur place lui permettant, dans le contexte de persécutions à l'égard de son ethnie, de s'intégrer dans une société qui lui est étrangère. Comme indiqué dans l'arrêt précédent du Tribunal (cf. arrêt du 8 novembre 2007, consid. 4.5), ces éléments ne constituent pas à proprement parler des faits nouveaux puisque l'intéressé les avait déjà mentionnés lors de la procédure de recours devant le DFJP et que cette autorité les avait examinés dans sa décision du 21 juillet 2006 (cf. consid. 8 et 12.9). Cependant, le recourant s'est prévalu de l'arrêt du TAF du 14 février 2008 (ATAF 2008/2, consid. 7.6.1, p. 20) concernant le renvoi à Colombo de ressortissants d'origine tamoule ayant vécu dans la capitale durant une longue période et s'est référé à l'argumentation du Tribunal concernant l'exécution du renvoi de ces personnes. Selon cette jurisprudence, un tel renvoi suppose que les personnes en faisant l'objet disposent d'un réseau social ou familial étroit capable de leur apporter leur soutien et d'une possibilité d'hébergement concrète, faute de quoi son exécution doit être considérée comme inexigible. Or, si dans les procédures passées, le recourant s'était contenté d'alléguer sans le démontrer qu'il ne pouvait compter sur un réseau familial, il est à constater qu'il a produit un moyen de preuve nouveau à ce propos, à savoir une déclaration établie le 3 juillet 2008 par une connaissance ayant rendu visite à Colombo aux parents de l'intéressé. Il ressort de cette déclaration, outre le fait que ladite connaissance a été fort mal accueillie, que le recourant a été entièrement rejeté par sa famille, qui ne veut plus rien savoir de lui, et que son père considère même que « son fils est décédé ». Les parents de l'intéressé ont ainsi clairement exprimé une rupture totale de leurs relations avec leur fils. L'ODM a renoncé à se prononcer sur ce moyen de preuve et il n'existe aucun motif objectif de l'écarter purement et simplement. Or, il convient d'admettre que ce moyen de preuve est un élément nouveau par rapport à la précédente procédure de réexamen, dans laquelle il avait été retenu que l'absence de réseau familial n'avait pas été démontrée. A cela s'ajoute le fait que le Tribunal ne peut ignorer le nombre d'années passées par le recourant en Suisse (plus de dix-neuf ans) et l'absence de tout retour dans le pays d'origine depuis 1990. Comme indiqué dans l'ATAF précité (ibid.), il y a lieu de tenir compte de la durée de l'absence de l'intéressé de sa patrie, ce qui peut conduire à une perte des attaches sociales avec le pays d'origine. Dans la mesure où - moyen de preuve à l'appui - le recourant ne peut plus compter sur l'assistance et l'aide de sa parenté et où la durée non négligeable de l'éloignement de sa patrie a eu pour conséquence de distendre les liens du recourant avec son environnement social d'origine, force est de conclure que, conformément à la jurisprudence précitée, l'exécution du renvoi n'est pas exigible en l'état.</w:t>
      </w:r>
    </w:p>
    <w:p>
      <w:r>
        <w:rPr>
          <w:b/>
        </w:rPr>
        <w:t>E. 5.4</w:t>
      </w:r>
    </w:p>
    <w:p>
      <w:r>
        <w:t>Considérant ce qui précède, il s'avère superflu d'examiner plus avant la motivation du recourant concernant la violation de l'art. 3 CEDH et le caractère illicite de l'exécution du renvoi.</w:t>
      </w:r>
    </w:p>
    <w:p>
      <w:r>
        <w:rPr>
          <w:b/>
        </w:rPr>
        <w:t>E. 6</w:t>
      </w:r>
    </w:p>
    <w:p>
      <w:r>
        <w:t>Il s'ensuit que le recours interjeté le 28 mai 2008 doit être admis en tant qu'il porte sur l'exécution de la mesure de renvoi. En conséquence, la décision du 24 avril 2008 est annulée et l'ODM est invité à mettre le recourant au bénéfice d'une admission provisoire en Suisse (art. 83 al. 1 LEtr). Bien qu'elle succombe, l'autorité inférieure n'a pas à supporter de frais de procédure (art. 63 al. 2 PA). Le recourant obtenant gain de cause, il n'y a pas lieu de mettre les frais de la présente procédure à sa charge (art. 63 al. 1 a contrario et art. 63 al. 3 PA). La décision incidente du 23 juin 2008, par laquelle le Tribunal de céans a accordé au recourant l'assistance judiciaire et a désigné Me Christophe Tafelmacher en qualité d'avocat d'office (art. 65 al. 1 et 2 PA) devient sans objet et il y a lieu d'allouer des dépens à l'intéressé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TAF estime, au regard des art. 8 et ss FITAF, que le versement d'un montant de Fr. 1'800.--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