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C-3470/2014 vom 8. September 2017</w:t>
      </w:r>
    </w:p>
    <w:p>
      <w:r>
        <w:t>Bundesverwaltungsgericht, 2017-09-08, FR</w:t>
      </w:r>
    </w:p>
    <w:p>
      <w:r>
        <w:rPr>
          <w:b/>
        </w:rPr>
        <w:t xml:space="preserve">Quelle: </w:t>
      </w:r>
      <w:r>
        <w:t>https://mcp.opencaselaw.ch/entscheid/bvger_C-3470_2014</w:t>
      </w:r>
    </w:p>
    <w:p>
      <w:r>
        <w:t>FR: TAF C-3470/2014 du 8 septembre 2017</w:t>
      </w:r>
    </w:p>
    <w:p>
      <w:r>
        <w:t>IT: TAF C-3470/2014 del 8 settembre 2017</w:t>
      </w:r>
    </w:p>
    <w:p>
      <w:pPr>
        <w:pStyle w:val="Heading2"/>
      </w:pPr>
      <w:r>
        <w:t>Regeste</w:t>
      </w:r>
    </w:p>
    <w:p>
      <w:r>
        <w:t>Rentes</w:t>
      </w:r>
    </w:p>
    <w:p>
      <w:pPr>
        <w:pStyle w:val="Heading2"/>
      </w:pPr>
      <w:r>
        <w:t>Erwägungen</w:t>
      </w:r>
    </w:p>
    <w:p>
      <w:r>
        <w:rPr>
          <w:b/>
        </w:rPr>
        <w:t>E. 1.1</w:t>
      </w:r>
    </w:p>
    <w:p>
      <w:r>
        <w:t>Sous réserve des exceptions, non réalisées en l'espèce, prévues à l'art. 32 de la loi fédérale du 17 juin 2005 sur le Tribunal administratif fédéral (LTAF ; RS 173.32), le Tribunal connaît, en vertu de l'art. 31 LTAF, en relation avec l'art. 33 let. d LTAF et l'art. 85bis al. 1 de la loi fédérale du 20 décembre 1946 sur l'assurance-vieillesse et survivants (LAVS ; RS 831.10), des recours interjetés par des personnes résidant à l'étranger contre les décisions, au sens de l'art. 5 de la loi fédérale du 20 décembre 1968 sur la procédure administrative (PA ; RS 172.021), prises par la CSC.</w:t>
      </w:r>
    </w:p>
    <w:p>
      <w:r>
        <w:rPr>
          <w:b/>
        </w:rPr>
        <w:t>E. 1.2</w:t>
      </w:r>
    </w:p>
    <w:p>
      <w:r>
        <w:t>Selon l'art. 37 LTAF, la procédure devant le Tribunal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En outre, déposé en temps utiles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L'accord entre la Suisse et la Communauté européenne et ses Etats membres sur la libre circulation des personnes du 21 juin 1999 (ALCP ;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Conformément à l'art. 4 du règlement (CE) n° 883/2004, à moins que le règlement n'en dispose autrement, les ressortissants des Etats membres de la Communauté européenne (actuellement : de l'Union européenne) et les ressortissants suisses bénéficient de l'égalité de traitement ; ils bénéficient en principe des mêmes prestations et sont soumis aux mêmes obligations, en vertu de la législation de tout Etat membre, que les ressortissants de celui-ci.</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de veuf suisse, ressortissent du droit interne suisse.</w:t>
      </w:r>
    </w:p>
    <w:p>
      <w:r>
        <w:rPr>
          <w:b/>
        </w:rPr>
        <w:t>E. 3.3</w:t>
      </w:r>
    </w:p>
    <w:p>
      <w:r>
        <w:t>L'art. 153a al. 1 let. a LAVS rend expressément applicables, dans la présente cause, l'ALCP et les règlement (CE) précités.</w:t>
      </w:r>
    </w:p>
    <w:p>
      <w:r>
        <w:rPr>
          <w:b/>
        </w:rPr>
        <w:t>E. 4.1</w:t>
      </w:r>
    </w:p>
    <w:p>
      <w:r>
        <w:t>En l'espèce, le recourant estime avoir droit à une « rente de réversion », soit à une partie de la pension dont aurait pu bénéficier feue son épouse, B._______, au jour de son 64ème anniversaire, en 2013 (ci-dessus, let. G), si elle avait vécu.</w:t>
      </w:r>
    </w:p>
    <w:p>
      <w:r>
        <w:rPr>
          <w:b/>
        </w:rPr>
        <w:t>E. 4.2</w:t>
      </w:r>
    </w:p>
    <w:p>
      <w:r>
        <w:t>Dans sa décision du 5 mai 2014, puis dans sa décision sur opposition du 3 juin 2014, la CSC a indiqué que la notion de « rente de réversion » n'existait pas en droit suisse, a analysé si l'intéressé disposait d'un droit à une rente de survivants, est parvenue à la conclusion que ce n'était pas le cas et, finalement, a répondu aux interrogations de A._______ s'agissant des cotisations payées par feue son épouse.</w:t>
      </w:r>
    </w:p>
    <w:p>
      <w:r>
        <w:rPr>
          <w:b/>
        </w:rPr>
        <w:t>E. 4.3</w:t>
      </w:r>
    </w:p>
    <w:p>
      <w:r>
        <w:t>Au regard de ce qui précède, le litige porte par conséquent uniquement sur la question de savoir si le recourant a droit à une « rente de réversion », respectivement une rente de survivants.</w:t>
      </w:r>
    </w:p>
    <w:p>
      <w:r>
        <w:rPr>
          <w:b/>
        </w:rPr>
        <w:t>E. 5</w:t>
      </w:r>
    </w:p>
    <w:p>
      <w:r>
        <w:t>Avant toute chose, le Tribunal tient à préciser que, comme cela a été correctement explicité par l'autorité inférieure, la notion de « rente de réversion » ou de « pension de réversion » ne figure pas dans la législation fédérale suisse applicable en l'espèce.</w:t>
      </w:r>
    </w:p>
    <w:p>
      <w:r>
        <w:rPr>
          <w:b/>
        </w:rPr>
        <w:t>E. 6</w:t>
      </w:r>
    </w:p>
    <w:p>
      <w:r>
        <w:t>Ceci dit, il convient de déterminer si le recourant a droit à une rente de survivants, plus particulièrement à une rente de veuf.</w:t>
      </w:r>
    </w:p>
    <w:p>
      <w:r>
        <w:rPr>
          <w:b/>
        </w:rPr>
        <w:t>E. 6.1</w:t>
      </w:r>
    </w:p>
    <w:p>
      <w:r>
        <w:t>Conformément aux art. 23 al. 1 LAVS, les veufs ont droit à une rente si, au décès de leur conjoint, il ont un ou plusieurs enfants (enfants du couple, enfant[s] du conjoint recueilli[s] vivant en ménage commun avec la veuve et qui sont adopté[s] par cette dernière).</w:t>
      </w:r>
    </w:p>
    <w:p>
      <w:r>
        <w:rPr>
          <w:b/>
        </w:rPr>
        <w:t>E. 6.2</w:t>
      </w:r>
    </w:p>
    <w:p>
      <w:r>
        <w:t>Cette disposition est entrée en vigueur dans le cadre de la 10ème révision de l'AVS, le 1er janvier 1997. Elles s'appliquent aux événements assurés qui sont survenus postérieurement à cette date (dispositions finales de la modification du 7 octobre 1994 [10ème révision de l'AVS], let. c al. 1 1ère phrase). Avant le 1er janvier 1997, la LAVS ne contenait aucune disposition permettant aux veufs de percevoir une rente à ce titre.</w:t>
      </w:r>
    </w:p>
    <w:p>
      <w:r>
        <w:rPr>
          <w:b/>
        </w:rPr>
        <w:t>E. 6.3</w:t>
      </w:r>
    </w:p>
    <w:p>
      <w:r>
        <w:t>En l'espèce, B._______ est décédée en septembre 1993, soit à une époque antérieure à l'établissement de la base légale permettant l'octroi de rentes de veuf, et son époux survivant ne pouvait par conséquent pas prétendre à une quelconque prestation à la suite de la disparition de son épouse. Il convient en outre de souligner que la législation ne prévoit ni dérogations aux conditions du droit à la rente de veuf ni le droit à une autre forme d'indemnité de viduité (arrêts du Tribunal administratif fédéral C-3238/2016 du 4 mai 2017, p. 5, C-6786/2013 du 6 février 2014, p. 4 et C-1060/2010 du 31 août 2010, p. 4).</w:t>
      </w:r>
    </w:p>
    <w:p>
      <w:r>
        <w:rPr>
          <w:b/>
        </w:rPr>
        <w:t>E. 7</w:t>
      </w:r>
    </w:p>
    <w:p>
      <w:r>
        <w:t>Par surabondance et quand bien même cela sort du cadre du litige, il sied de relever, à l'instar de l'autorité de première instance, que, en application de la réglementation applicable au jour où le recourant a atteint l'âge légal du droit à une rente de vieillesse (voir, notamment, art. 29quinquies al. 3 let. b LAVS et dispositions finales de la modification du 7 octobre 1994 [10ème révision de l'AVS], let. c al. 4), il a été dûment tenu compte, dans le calcul de la rente de vieillesse, des revenus qui avaient été perçus par B._______, ainsi que le montrent les pièces CSC 20 et 32. Le recourant ne remet du reste pas en cause ce calcul.</w:t>
      </w:r>
    </w:p>
    <w:p>
      <w:r>
        <w:rPr>
          <w:b/>
        </w:rPr>
        <w:t>E. 8</w:t>
      </w:r>
    </w:p>
    <w:p>
      <w:r>
        <w:t>Au regard de ce qui précède, la décision sur opposition rendue le 3 juin 2014, laquelle est conforme au droit, ne peut être que confirmée et le recours, lequel est manifestement mal fondé, est rejeté dans une procédure à juge unique (art. 85bis al. 3 LAVS).</w:t>
      </w:r>
    </w:p>
    <w:p>
      <w:r>
        <w:rPr>
          <w:b/>
        </w:rPr>
        <w:t>E. 9.1</w:t>
      </w:r>
    </w:p>
    <w:p>
      <w:r>
        <w:t>La procédure est gratuite pour les parties (art. 85bis al. 2 LAVS), de sorte qu'il n'est pas perçu de frais de procédure.</w:t>
      </w:r>
    </w:p>
    <w:p>
      <w:r>
        <w:rPr>
          <w:b/>
        </w:rPr>
        <w:t>E. 9.2</w:t>
      </w:r>
    </w:p>
    <w:p>
      <w:r>
        <w:t>Vu l'issue de la procédure, il n'est pas alloué de dépens (art. 64 al. 1 PA et art. 7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