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C-3466/2014 vom 6. Juni 2016</w:t>
      </w:r>
    </w:p>
    <w:p>
      <w:r>
        <w:t>Bundesverwaltungsgericht, 2016-06-06, DE</w:t>
      </w:r>
    </w:p>
    <w:p>
      <w:r>
        <w:rPr>
          <w:b/>
        </w:rPr>
        <w:t xml:space="preserve">Quelle: </w:t>
      </w:r>
      <w:r>
        <w:t>https://mcp.opencaselaw.ch/entscheid/bvger_C-3466_2014</w:t>
      </w:r>
    </w:p>
    <w:p>
      <w:r>
        <w:t>FR: TAF C-3466/2014 du 6 juin 2016</w:t>
      </w:r>
    </w:p>
    <w:p>
      <w:r>
        <w:t>IT: TAF C-3466/2014 del 6 giugno 2016</w:t>
      </w:r>
    </w:p>
    <w:p>
      <w:pPr>
        <w:pStyle w:val="Heading2"/>
      </w:pPr>
      <w:r>
        <w:t>Regeste</w:t>
      </w:r>
    </w:p>
    <w:p>
      <w:r>
        <w:t>Rentenanspruch</w:t>
      </w:r>
    </w:p>
    <w:p>
      <w:pPr>
        <w:pStyle w:val="Heading2"/>
      </w:pPr>
      <w:r>
        <w:t>Erwägungen</w:t>
      </w:r>
    </w:p>
    <w:p>
      <w:r>
        <w:rPr>
          <w:b/>
        </w:rPr>
        <w:t>E. 3</w:t>
      </w:r>
    </w:p>
    <w:p>
      <w:r>
        <w:t>Streitig und zu prüfen ist vorliegend, ob die Vorinstanz auf die Neuanmeldung der Beschwerdeführerin zu Recht nicht eingetreten ist.</w:t>
      </w:r>
    </w:p>
    <w:p>
      <w:r>
        <w:rPr>
          <w:b/>
        </w:rPr>
        <w:t>E. 3.1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eine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Bundesgerichts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Bundesverwaltungsgerichts [BVGer] B-2615/2012 vom 7. November 2013 E. 6.3.1, C-3632/2010 vom 5. März 2013 E. 4.4 und C-7857/2008 vom 7. Februar 2011 E. 6.2 und 7).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E. 2.2 und 2.3, 2002 IV Nr. 10 E. 1c/aa). 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 6).</w:t>
      </w:r>
    </w:p>
    <w:p>
      <w:r>
        <w:rPr>
          <w:b/>
        </w:rPr>
        <w:t>E. 3.2</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(RAD) respektive der medizinischen Dienste der IV-Stellen kann für den Fall, dass ihnen materiell Gutachtensqualität zukommen soll, nur ab­gestellt wer­den, wenn sie den allgemeinen beweisrechtlichen An­forderungen an einen ärztlichen Bericht genügen (Urteil des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2008 E. 3.3, I 142/07 vom 20. Novem­ber 2007 E. 3.2.3, I 362/06 vom 10. April 2007 E. 3.2.1 und I 178/00 vom 3. August 2000 E. 4a).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und 130 V 71 E. 3.2.3). Diese Prüfung muss dabei denjenigen anspruchserheblichen Aspekt umfasst haben, auf dessen (behauptete) Veränderung sich die Neuanmeldung stützt (vgl. Urteil des BGer 9C_899/2009 [= SVR 2010 IV Nr. 54] vom 26. März 2010 E. 2.1). Zeitliche Referenzpunkte bilden im vorliegenden Fall der 4. August 2010 (letzte ablehnende Verfügung nach Prüfung des Anspruchs) und der 19. Mai 2014 (Datum der angefochtenen Nichteintretensverfügung). 4.1 Der abweisenden Verfügung vom 4. August 2010, die mit Urteil des Bundesverwaltungsgerichts vom 28. November 2012 bestätigt worden ist, lagen im Wesentlichen die Stellungnahmen von Dr. med. D._______, Arzt beim Medizinischen Dienst der IVSTA, vom 22. April 2010 und vom 13. Mai 2010 zugrunde. Dr. med. D._______ nahm dabei im Wesentlichen zu folgenden Arztberichten Stellung: Bericht von Dr. med. E._______ vom 26. November 2008, Austrittsbericht von Dr. F._______ vom 27. April 2009, Bericht E 213 vom 16. Dezember 2009 von Dr. med. G._______. Ferner lagen ihm die Berichte von Dr. med. H._______ vom 6. Oktober 2008 und von Dr. med. I._______ vom 1. Dezember 2008, der Röntgenbefund von Dr. med. J._______ vom 22. Dezember 2008 und der Befundbericht von Dr. med. K._______ vom 21. Januar 2009 vor. Dr. med. D._______ nannte in seinen Stellungnahmen als Diagnosen mit Auswirkungen auf die Arbeitsfähigkeit ein chronisches zervikospondylogenes Syndrom ohne neurologische Ausfälle, einen Zustand nach Bimalleolar-Fraktur links (09/2008) und einen Verdacht auf beginnende posttraumatische OSG-Arthrose. Als Diagnosen ohne Auswirkungen auf die Arbeitsfähigkeit führte er einen Zustand nach Exzision von zwei Mandibulär-Zysten, einen Zustand nach operativer Entfernung des rechtsseitigen Schilddrüsenlappens (operative Entfernung der Rest-Schilddrüse 04/2009) und Zustand nach reaktiver Depression auf. Unter Berücksichtigung aller genannten Diagnosen ging Dr. med. D._______ insgesamt von einer Einschränkung der Arbeitsfähigkeit in der Höhe von 20% sowie einer Einschränkung im Haushalt von 17% aus. 4.2 Im Rahmen der Neuanmeldung wurde bei der IVSTA im Wesentlichen der Bericht E 213 von Dr. med. A._______ vom 8. Februar 2013 (IVSTA-act. 4) eingereicht. Diesem Bericht waren folgende Diagnosen zu entnehmen: Status nach bimalleolärer Fraktur links, Schmerzen im Gesicht nach einer früheren Operation, ängstlich-depressive Störung und Status nach operativer Entfernung der Schilddrüse. Der Arzt attestierte der Beschwerdeführerin eine volle Arbeitsfähigkeit. Mit Eingabe vom 5. Juli 2013 (IVSTA-act. 12) reichte die Beschwerdeführerin einige ältere, sich bereits in den Akten befindende, und die folgenden neueren Berichte ein: einen Bericht von Dr. med. L._______, Facharzt für Psychiatrie, vom 27. Juli 2013 (IVSTA-act. 13), das Attest von Dr. med. M._______ vom 19. Juni 2013 (IVSTA-act. 14) und den Bericht von Dr. med. N._______, Facharzt für Traumatologie und Orthopädische Chirurgie, vom 10. Juni 2013 (IVSTA-act. 15). 4.2.1 Dr. med. L._______, Facharzt für Psychiatrie, ging in seinem Bericht vom 27. Juli 2013 davon aus, dass bei der Beschwerdeführerin eine rezidivierende depressive Störung, aktuell schwere Episode, ohne psychotische Symptome (ICD-10 F33.2), Phobien (ICD-10 F40.2 und F40.0), eine leichte Intelligenzminderung (ICD-10 F70.1) und eine somatoforme Schmerzstörung (ICD-10 F45.4) vorlägen. Die Arbeitsunfähigkeit bezifferte er mit 100%. 4.2.2 Dr. med. M._______ attestierte der Beschwerdeführerin arterielle Hypertonie, Eisenmangelanämie, Hypothyreose, einen Zustand nach Entfernung von zwei Mandibulärzysten, ein Gebärmutter-Fibromyom und eine chronische Depression. Die Ärztin machte ferner Angaben zur Medikation, aber zur Arbeitsfähigkeit äusserte sie sich nicht. 4.2.3 Dem Bericht von Dr. med. N._______, Facharzt für Traumatologie und orthopädische Chirurgie, vom 10. Juni 2013 stellte bei der Beschwerdeführerin multiple chronische Schmerzen (Kopf, gesamte Wirbelsäule, Schultern, Ellbogen), ein ängstlich-depressives Syndrom, eine somatoforme Schmerzstörung, degenerative Veränderungen (C5-C7 und lumbal), Osteoporose und arthrtotische Veränderungen am Fussknöchel fest. Er führte aus, die Beschwerdeführerin spreche schlecht bis gar nicht auf die gängigen schmerz- und entzündungshemmenden Mittel an. Er erachte die Beschwerdeführerin als zu 80% arbeitsunfähig für jegliche Tätigkeiten. 4.3 Aufgrund der eingereichten Berichte und der eingeholten Stellungnahme von Dr. med. B._______, Facharzt für Allgemeinmedizin beim Medizinischen Dienst der IVSTA, vom 12. August 2013 (IVSTA-act. 29) veranlasste die Vorinstanz über den spanischen Sozialversicherungsträger weitere medizinische Abklärungen. Dr. med. O._______, Facharzt für Traumatologie, attestierte der Beschwerdeführerin in seinem Bericht vom 22. Oktober 2013 (IVSTA-act. 33) das Vorliegen von degenerativen Veränderungen am Knöchel und möglicherweise einer Verknöcherung der Peroneussehne. Dr. med. P._______, Facharzt für Psychiatrie, bestätigte in seinem Bericht vom 9. Oktober 2013 (IVSTA-act. 34) das Vorliegen einer stark chronifizierten ängstlich-depressiven Störung (ICD-10 F41.2). Am 30. November 2013 (IVSTA-act. 46) nahm Dr. med. B._______, Facharzt für Allgemeine Medizin, zu den eingegangenen Berichten Stellung. Er führte dazu aus, entgegen den Behauptungen der Beschwerdeführerin seien am Knöchel anlässlich der radiologischen Untersuchungen keine schweren Schädigungen, sondern lediglich leichte degenerative Zeichen festgestellt worden; dies bestätigten die Berichte von Dr. med. O._______ und Dr. med. A._______. Die Einschätzung von Dr. med. N._______, welcher von einer schweren Arthrose berichte, erachte er als unglaubwürdig und übertrieben. Dasselbe gelte für den Bericht von Dr. med. Q._______, Spezialist für Körperschäden, vom 9. Juli 2013 (IVSTA-act. 28), der lediglich die bereits bekannten, bisher nicht als invalidisierend angesehenen Diagnosen stellte, die Beschwerdeführerin dennoch als vollumfänglich arbeitsunfähig erachtete. Aufgrund der gesicherten Diagnosen sei davon auszugehen, dass die Beschwerdeführerin in einer leichten bis mittelschweren Tätigkeit voll arbeitsfähig sei. Ferner gab Dr. med. C._______, Facharzt für Psychiatrie und Psychotherapie beim Medizinischen Dienst der IVSTA, mit Stellungnahme vom 29. März 2014 (IVSTA-act. 48) seine Einschätzung zu den eingegangenen Berichten ab. Er fasste zusammen, dass sich aus psychiatrischer Sicht die beiden Diagnosen "Angst und depressive Störung gemischt" sowie eine "leichte Intelligenzverminderung" wie ein roter Faden durch das Leben der Beschwerdeführerin ziehen würden. Es handle sich dabei weder um neu aufgetretene Störungen, noch um solche die die Beschwerdeführerin an der Ausübung einer Arbeitstätigkeit hindern würden, da es sich um leichte Störungen handle, die teilweise (Angst und depressive Störung gemischt) sogar behandelbar seien. Es sei daher von einer vollen Arbeitsfähigkeit auszugehen. 4.4 Zusammenfassend ist festzuhalten, dass sich aus den neuen medizinischen Berichten insbesondere Anhaltspunkte für das Vorliegen von neu aufgetretenen respektive verstärkten psychischen Störungen ergeben. Diesbezüglich ist insbesondere auf die von Dr. med. L._______, Facharzt für Psychiatrie, mit Bericht vom 27. Juli 2013 (IV-act. 13) abgegebene Einschätzung hinzuweisen. Die von ihm erwähnte depressive Störung wurde früher zwar - wie Dr. med. C._______ zu Recht feststellte - in einer leichteren Form bereits diagnostiziert und es gibt auch in älteren ärztlichen Berichte Hinweise auf eine leichte Intelligenzminderung, aber eine somatoforme Schmerzstörung wurde damals noch nicht festgestellt. Diesbezüglich ist festzuhalten, dass sich gesundheitliche Änderungen ergeben haben, die von einer gewissen Erheblichkeit und damit durchaus geeignet sind, einen relevanten Einfluss auf die Arbeitsfähigkeit auszuüben. In dieser Hinsicht ist darauf hinzuweisen, dass die von den begutachtenden Ärzten attestierten Arbeitsunfähigkeiten (Dr. med. N._______ und Dr. Q._______: 80%, Dr. med. L._______: 100%) ebenfalls auf eine Verschlechterung des Gesundheitszustands hindeuten. Auch wenn aus den vorhandenen Unterlagen nicht mit Sicherheit geschlossen werden kann, dass sich der Gesundheitszustand der Beschwerdeführerin tatsächlich in erheblichem Mass verändert hat, hat die Beschwerdeführerin mit den eingereichten Unterlagen eine relevante Veränderung dennoch glaubhaft gemacht. Aufgrund der von der Beschwerdeführerin mit der Anmeldung eingereichten respektive nachgereichten Berichte, erachtete es die Vorinstanz als notwendig, den Hinweisen nachzugehen und weitere medizinische Einschätzungen zu ausgewählten Punkten einzuholen. Trotz dieser von der Vorinstanz angestellten Erhebungen ist indes nicht von einem Eintreten auf das neue Leistungsbegehren auszugehen. Die eingeholten Berichte sind nicht mit einer vertieften Abklärung (z.B. Einholen eines umfassenden Gutachtens) gleichzusetzen, zumal gestützt darauf keine abschliessende Beurteilung des Gesundheitszustandes vorgenommen werden kann. Daher ist das Vorgehen der IVSTA ohne weiteres mit einem Nichteintretensentscheid vereinbar (vgl. dazu E. 3.1 hiervor). Allerdings hätte die Vorinstanz bei dieser Ausgangslage (Glaubhaftmachen einer rentenrelevanten Veränderung durch die Beschwerdeführerin) Grund gehabt, auf die Neuanmeldung einzutreten, die Situation näher medizinisch abzuklären und einen allfälligen Rentenanspruch materiell zu prüfen. Da es die Vorinstanz trotz Glaubhaftmachens einer anspruchsrelevanten Veränderung des Gesundheitszustands durch die Beschwerdeführerin unterlassen hat, auf die Neuanmeldung einzutreten, ist die Beschwerde gegen die Nichteintretensverfügung gutzuheissen, die angefochtene Verfügung aufzuheben, und die Sache zur materiellen Prüfung der Neuanmeldung an die Vorinstanz zurückzuweisen.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Bei diesem Ausgang des Verfahrens sind der Beschwerdeführerin keine Kosten aufzuerlegen. Der einbezahlte Kostenvorschuss in der Höhe von Fr. 400. sowie der zusätzlich einbezahlte Betrag von Fr. 18.11 ist der Beschwerdeführerin nach Eintritt der Rechtskraft des vorliegenden Urteils auf ein von ihr bekannt zu gebendes Konto zurückzuerstatten. Einer unterliegenden Vorinstanz sind gemäss Art. 63 Abs. 2 VwVG ebenso wenig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auf Fr. 2'000. festzusetzen.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