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C-3461/2020 vom 21. Juli 2020</w:t>
      </w:r>
    </w:p>
    <w:p>
      <w:r>
        <w:t>Bundesverwaltungsgericht, 2020-07-21, FR</w:t>
      </w:r>
    </w:p>
    <w:p>
      <w:r>
        <w:rPr>
          <w:b/>
        </w:rPr>
        <w:t xml:space="preserve">Quelle: </w:t>
      </w:r>
      <w:r>
        <w:t>https://mcp.opencaselaw.ch/entscheid/bvger_C-3461_2020</w:t>
      </w:r>
    </w:p>
    <w:p>
      <w:r>
        <w:t>FR: TAF C-3461/2020 du 21 juillet 2020</w:t>
      </w:r>
    </w:p>
    <w:p>
      <w:r>
        <w:t>IT: TAF C-3461/2020 del 21 luglio 2020</w:t>
      </w:r>
    </w:p>
    <w:p>
      <w:pPr>
        <w:pStyle w:val="Heading2"/>
      </w:pPr>
      <w:r>
        <w:t>Regeste</w:t>
      </w:r>
    </w:p>
    <w:p>
      <w:r>
        <w:t>Assurance-vieillesse et survivants (divers)</w:t>
      </w:r>
    </w:p>
    <w:p>
      <w:pPr>
        <w:pStyle w:val="Heading2"/>
      </w:pPr>
      <w:r>
        <w:t>Erwägungen</w:t>
      </w:r>
    </w:p>
    <w:p>
      <w:r>
        <w:rPr>
          <w:b/>
        </w:rPr>
        <w:t>E. 1</w:t>
      </w:r>
    </w:p>
    <w:p>
      <w:r>
        <w:t>La cause C-3461/2020, devenue sans objet, est rayée du rôle.</w:t>
      </w:r>
    </w:p>
    <w:p>
      <w:r>
        <w:rPr>
          <w:b/>
        </w:rPr>
        <w:t>E. 2</w:t>
      </w:r>
    </w:p>
    <w:p>
      <w:r>
        <w:t>Il n'est pas perçu de frais de procédure, ni alloué de dépens.</w:t>
      </w:r>
    </w:p>
    <w:p>
      <w:r>
        <w:rPr>
          <w:b/>
        </w:rPr>
        <w:t>E. 3</w:t>
      </w:r>
    </w:p>
    <w:p>
      <w:r>
        <w:t>Le courrier de la recourante du 15 septembre 2020 (timbre postal), en particulier sa demande de remboursement échelonné sur 17 mois, est transmis à l'autorité inférieure pour suite utile.</w:t>
      </w:r>
    </w:p>
    <w:p>
      <w:r>
        <w:rPr>
          <w:b/>
        </w:rPr>
        <w:t>E. 4</w:t>
      </w:r>
    </w:p>
    <w:p>
      <w:r>
        <w:t>La présente décision est adressée à la recourante, à l'autorité inférieure et à l'Office fédéral des assurances sociales. L'indication des voies de droit se trouve à la page suivante. La juge unique : La greffière : Caroline Bissegger Müjde Atak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r>
        <w:rPr>
          <w:b/>
        </w:rPr>
        <w:t>E. 6</w:t>
      </w:r>
    </w:p>
    <w:p>
      <w:r>
        <w:t>octobre 2000 sur la partie générale du droit des assurances sociales (LPGA ; RS 830.1) est applicable, qu’aux termes de l’art. 2 LPGA en relation avec l’art. 1 al. 1 LAVS, les dispositions de la LPGA s’appliquent à l’assurance-vieillesse et survivants réglée dans la première partie, à moins que la LAVS ne déroge expressément à la LPGA, que l’art. 59 LPGA prévoit que quiconque est touché par la décision et a un intérêt digne d’être protégé à ce qu’elle soit annulée ou modifiée a qualité pour recourir, que la notion d’intérêt digne de protection suppose notamment que le recourant possède un intérêt actuel, et ce non seulement au moment du dépôt du recours, mais également lors du prononcé de la décision sur recours (ATF 128 II 34 consid. 1b), que si l’intérêt juridique disparaît au cours de la procédure, l’affaire est radiée du rôle (ATAF 2007/12 consid. 2.1 ; arrêt du Tribunal administratif fédéral C-4403/2019 du 1er mars 2021 consid. 2.1 ; BENOÎT BOVAY, Procédure administrative, 2e éd. 2015, p. 622 s.), que la procédure devant le Tribunal administratif fédéral est, sous réserve de nuances (art. 62 PA), régie par la maxime appelée de libre disposition ; en d’autres termes, il appartient notamment aux parties d’introduire la</w:t>
      </w:r>
    </w:p>
    <w:p>
      <w:r>
        <w:t>C-3461/2020 Page 4 procédure et de déterminer l’objet du litige en déposant des conclusions (MOOR/POLTIER, Droit administratif, Volume II, 2011, ch. 5.8.3.5 ; JÉRÔME CANDRIAN, Introduction à la procédure administrative fédérale, 2013, nos 182 et 187 ; THIERRY TANQUEREL, Manuel de droit administratif, 2011, nos 1523 et 1525), qu’en procédure de recours, l’objet du litige est principalement défini par l’objet du recours (ou objet de la contestation) et les conclusions du recourant (BOVAY, op. cit., p. 554), qu’en l’espèce, dans son recours 19 juin 2020, la recourante a contesté l’obligation qui lui était opposée de restituer le montant de 3'225 francs correspondant aux rentes de vieillesse qui lui ont été versées à tort par la CSC pour la période allant du 1er février 2018 au 30 juin 2019 en faisant valoir en substance qu’elle a reçu de bonne foi la prestation versée (TAF pce 1), que, dans sa réplique du 15 septembre 2020, la recourante a notamment déclaré « […] je n’ai aucun problème à rendre le montant total » et a demandé de pouvoir restituer, en 17 mensualités, la somme de 3'225 francs, correspondant aux montants des rentes de vieillesse perçues indûment (TAF pce 7), que dès lors, le Tribunal constate que la recourante ne conteste plus l’obligation de restituer la prestation perçue indûment, qu’ainsi, l’objet de la contestation disparaît et que la cause ne présente plus d’intérêt juridique pour la recourante, que, le recours devenant sans objet, l’affaire doit être rayée du rôle au terme d’une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qu’il ne sera toutefois pas prélevé de frais de justice en l’espèce, la procédure étant gratuite pour les parties (art. 85bis al. 2 LAVS),</w:t>
      </w:r>
    </w:p>
    <w:p>
      <w:r>
        <w:t>C-3461/2020 Page 5 qu’en vertu de l’art. 15 FITAF, en relation avec l’art. 5 FITAF, lorsqu’une procédure devient sans objet, la partie dont le comportement a occasionné cette issue n’a pas droit aux dépens, qu’en l’espèce, la procédure devient sans objet suite au comportement de la recourante, de sorte qu’il n’y a pas lieu de lui allouer de dépens, qu’il n’y a pas lieu non plus d’en allouer à l’autorité inférieure, les autorités fédérales et, en règle générale, les autres autorités parties n’ayant pas droit aux dépens (art. 7 al. 3 FITAF),</w:t>
      </w:r>
    </w:p>
    <w:p>
      <w:r>
        <w:t>C-3461/2020 Page 6 le Tribunal administratif fédéral ordonne : 1. La cause C-3461/2020, devenue sans objet, est rayée du rôle. 2. Il n'est pas perçu de frais de procédure, ni alloué de dépens. 3. Le courrier de la recourante du 15 septembre 2020 (timbre postal), en particulier sa demande de remboursement échelonné sur 17 mois, est transmis à l’autorité inférieure pour suite utile. 4. La présente décision est adressée à la recourante, à l'autorité inférieure et à l’Office fédéral des assurances sociales.</w:t>
      </w:r>
    </w:p>
    <w:p>
      <w:r>
        <w:t>L'indication des voies de droit se trouve à la page suivante.</w:t>
      </w:r>
    </w:p>
    <w:p>
      <w:r>
        <w:t>La juge unique : La greffière :</w:t>
      </w:r>
    </w:p>
    <w:p>
      <w:r>
        <w:t>Caroline Bissegger Müjde Atak</w:t>
      </w:r>
    </w:p>
    <w:p>
      <w:r>
        <w:t>C-3461/2020 Page 7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