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C-3458/2011 vom 23. August 2012</w:t>
      </w:r>
    </w:p>
    <w:p>
      <w:r>
        <w:t>Bundesverwaltungsgericht, 2012-08-23, IT</w:t>
      </w:r>
    </w:p>
    <w:p>
      <w:r>
        <w:rPr>
          <w:b/>
        </w:rPr>
        <w:t xml:space="preserve">Quelle: </w:t>
      </w:r>
      <w:r>
        <w:t>https://mcp.opencaselaw.ch/entscheid/bvger_C-3458_2011</w:t>
      </w:r>
    </w:p>
    <w:p>
      <w:r>
        <w:t>FR: TAF C-3458/2011 du 23 août 2012</w:t>
      </w:r>
    </w:p>
    <w:p>
      <w:r>
        <w:t>IT: TAF C-3458/2011 del 23 agosto 2012</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1.2</w:t>
      </w:r>
    </w:p>
    <w:p>
      <w:r>
        <w:t>Giusta l'art. 40 cpv. 1 lett. b dell'ordinanza sull'assicurazione per l'invalidità del 17 gennaio 1961 (OAI, RS 831.201; nel tenore vigente fino al 31 dicembre 2011), per la ricezione e l'esame delle richieste è competente l'Ufficio AI per gli assicurati residenti all'estero, fatto salvo il cpv. 2 se gli assicurati sono domiciliati all'estero. Il cpv. 2 di tale norma stabilisce che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ed il danno alla salute risalga all'epoca della loro attività frontaliera. L'Ufficio AI per gli assicurati residenti all'estero notifica le decisioni.</w:t>
      </w:r>
    </w:p>
    <w:p>
      <w:r>
        <w:rPr>
          <w:b/>
        </w:rPr>
        <w:t>E. 1.3</w:t>
      </w:r>
    </w:p>
    <w:p>
      <w:r>
        <w:t>Nella specie, l'interessato, ex frontaliere, risiede nella zona di confine, ma da quanto emerge dagli atti, il danno alla salute non risale all'epoca in cui lavorava in Svizzera. Egli è stato licenziato con effetto 31 maggio 2009 per ragioni congiunturali e non per motivi di salute. Pertanto, è a giusta ragione che l'Ufficio AI del Cantone Ticino ha declinato la sua competenza (cfr. lettere del 21 dicembre 2010, doc. 89, 90). L'UAIE era dunque competente per esaminare sul merito la richiesta di prestazioni.</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Le disposizioni relative alla 6a revisione AI (primo pacchetto di misure) che sono entrate in vigore il 1° gennaio 2012 non sono invece applicabili (RU 2011 5659, FF 2010 1603).</w:t>
      </w:r>
    </w:p>
    <w:p>
      <w:r>
        <w:rPr>
          <w:b/>
        </w:rPr>
        <w:t>E. 5</w:t>
      </w:r>
    </w:p>
    <w:p>
      <w:r>
        <w:t>Il periodo di cognizione giudiziaria dello scrivente Tribunale amministrativo federale si estende fino al 17 maggio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L'assicurato, sin dal 1976, era alle dipendenze di una ditta metalmeccanica del Cantone Ticino. L'attività lavorativa prima dell'insorgere del danno alla salute era quella di sabbiatore. Il licenziamento, avvenuto con effetto 31 maggio 2009, non è da imputare a malattia od infortunio, ma, come spiega l'ex datore di lavoro, a "ridimensionamento organico di reparto a causa di grave crisi occupazionale" (doc. 78). Si tratta dunque di un licenziamento per motivi economico-congiunturali.</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Nella fattispecie, A._______ soffre di dilatazione aneurismatica dell'aorta ascendente (con familiarità per rottura), di non chiara eziologia (malformazione congenita? lue terziaria?), affezione che il 30 luglio 2010 ha necessitato un intervento di sostituzione dell'aorta ascendente con impianto di tubo vascolare retto, brocopneumopatia cronica ostruttiva di grado lieve, ipertensione arteriosa moderata.</w:t>
      </w:r>
    </w:p>
    <w:p>
      <w:r>
        <w:rPr>
          <w:b/>
        </w:rPr>
        <w:t>E. 9.2</w:t>
      </w:r>
    </w:p>
    <w:p>
      <w:r>
        <w:t>Per quanto concerne le conseguenze invalidanti delle menzionate affezioni, il servizio medico dell'INPS pone il 26 luglio 2010 un grado d'invalidità del 50%; il medico ritiene comunque che il paziente è in grado di svolgere attività di tipo leggero in misura del 50% (doc. 69). Questa valutazione era comunque espressa pochi giorni prima dell'intervento del 30 luglio 2010. Dal canto suo, il Dott. Bahler ammette che l'assicurato non sarebbe più in grado di riprendere il suo precedente lavoro di sabbiatore, se non in misura ridotta del 50%, ma a lui sarebbero proponibili attività leggere semisedentarie in misura completa.</w:t>
      </w:r>
    </w:p>
    <w:p>
      <w:r>
        <w:rPr>
          <w:b/>
        </w:rPr>
        <w:t>E. 9.3</w:t>
      </w:r>
    </w:p>
    <w:p>
      <w:r>
        <w:t>Ora, il rapporto del Dott. Bahler non può essere seguito per più motivi.</w:t>
      </w:r>
    </w:p>
    <w:p>
      <w:r>
        <w:rPr>
          <w:b/>
        </w:rPr>
        <w:t>E. 9.3.1</w:t>
      </w:r>
    </w:p>
    <w:p>
      <w:r>
        <w:t>In primo luogo, in modo apodittico, ma poco convincente, egli afferma che l'assicurato è abile al lavoro al cento per cento a partire dal 26 luglio 2010, data dell'E 213, ossia quattro giorni prima del complesso intervento di sostituzione protesica dell'aorta ascendente con protesi tubulare. Di tutta evidenza, tale parere non è credibile, se non altro per il motivo che, il paziente, allora 62enne e già portatore di altri problemi di salute, dopo quell'operazione cardiochirurgia ha sicuramente necessitato di un periodo di convalescenza.</w:t>
      </w:r>
    </w:p>
    <w:p>
      <w:r>
        <w:rPr>
          <w:b/>
        </w:rPr>
        <w:t>E. 9.3.2</w:t>
      </w:r>
    </w:p>
    <w:p>
      <w:r>
        <w:t>In secondo luogo, il parere del Dott. Bahler è espresso in assenza completa di documentazione posteriore all'intervento subito. La documentazione medica ad atti si riferisce ad accertamenti che precedono il ricovero del luglio 2010. Dopo l'operazione subita, l'Ufficio AI ha omesso di fare eseguire un esame cardiologico completo, accompagnato da tutti quegli esami clinico-oggettivi che questo caso richiedeva. Pronunciandosi in sede di audizione e di ricorso, il medico dell'Ufficio AI ha preso unicamente atto di referti che sostengono l'esistenza di una discreta invalidità anche in attività di ripiego, ma non li ha condivisi. Ora, il Dott. Merlo, autore della certificazione del 22 aprile 2011, ricorda che il paziente dovrebbe astenersi da sforzi fisici significativi. Parimenti, il Dott. Enrico, estensore della relazione 3 giugno 2011 esibita con il ricorso, è del parere che gli esiti dell'intervento subito, addizionati dagli altri disturbi accertati (discinesia settale, BPCO con insufficienza respiratoria) provocano una limitazione anche in attività più leggere della precedente. Egli pone un tasso d'invalidità anche in questo ambito del 40-50%. La documentazione medica sulla quale deve poggiare un parere attendibile che possa poi esprimersi in merito alla questione valetudinaria è dunque insufficiente.</w:t>
      </w:r>
    </w:p>
    <w:p>
      <w:r>
        <w:rPr>
          <w:b/>
        </w:rPr>
        <w:t>E. 9.3.3</w:t>
      </w:r>
    </w:p>
    <w:p>
      <w:r>
        <w:t>Si può anche segnalare che il Dott. Brasola, medico dell'Ufficio AI del Cantone Ticino, a cui il caso era stato sottoposto in un primo tempo, già nella sua relazione del 1° dicembre 2010 (doc. 88) aveva ritenuto indispensabile aggiornare la situazione medica con l'esecuzione di varie indagini. Questa indicazione, a torto, non è stata ripresa dal Dott. Bahler.</w:t>
      </w:r>
    </w:p>
    <w:p>
      <w:r>
        <w:rPr>
          <w:b/>
        </w:rPr>
        <w:t>E. 9.3.4</w:t>
      </w:r>
    </w:p>
    <w:p>
      <w:r>
        <w:t>Va infine aggiunto che nel caso in cui si debba valutare l'invalidità di un assicurato che si trova in età avanzata e ormai prossima a quella che dà diritto ad una rendita dell'assicurazione svizzera per la vecchiaia, bisogna procedere ad un'analisi globale della situazione e domandarsi se, nella realtà, questo assicurato è in misura di accedere ad un'attività in un mercato del lavoro supposto equilibrato (SVR 2003 IV n. 35 consid. 2.3, sentenza del Tribunale federale I 500/06 del 30 agosto 2007 consid. 4.4 e sentenza del Tribunale federale 9C_612/2007 del 14 luglio 2008 consid. 5.1 con i riferimenti). Un'attività ragionevolmente esigibile ai sensi dell'art. 16 LPGA è da escludere quando questa sarebbe realizzabile solo in forma e con modalità talmente ristrette da non esistere in un mercato del lavoro equilibrato, oppure con delle condizioni/limitazioni mediche tali da rendere irreperibile un datore di lavoro. L'istruttoria dell'autorità inferiore è carente anche da questo punto di vista, in quanto l'Ufficio AI avrebbe dovuto esaminare se un assicurato di 62 anni (nel 2010, anno di insorgenza dei problemi di salute invalidanti), che dal 1976 ha sempre svolto il lavoro di sabbiatore fino al 2009, possa essere realmente inserito anche in attività pur semplici, leggere non richiedenti una particolare formazione.</w:t>
      </w:r>
    </w:p>
    <w:p>
      <w:r>
        <w:rPr>
          <w:b/>
        </w:rPr>
        <w:t>E. 9.4</w:t>
      </w:r>
    </w:p>
    <w:p>
      <w:r>
        <w:t>Quando il parere del medico dell'UAIE diverge dagli altri giudizi e/o non può essere fondato su documentazione oggettiva avente la qualità di prova, occorre procedere ad una nuova investigazione medica. Infatti, è compito del consulente del Servizio medico regionale o del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dell'ordinanza del 17 gennaio 1961 sull'assicurazione per l'invalidità [OAI, RS 831.201]).</w:t>
      </w:r>
    </w:p>
    <w:p>
      <w:r>
        <w:rPr>
          <w:b/>
        </w:rPr>
        <w:t>E. 10.1</w:t>
      </w:r>
    </w:p>
    <w:p>
      <w:r>
        <w:t>Ora, fatte queste considerazioni, il collegio giudicante si trova nell'impossibilità di determinare la misura dell'eventuale modifica dell'incapacità di lavoro e di guadagno subita dall'interessato e da quando questa modifica esisterebbe.</w:t>
      </w:r>
    </w:p>
    <w:p>
      <w:r>
        <w:rPr>
          <w:b/>
        </w:rPr>
        <w:t>E. 10.2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10.3</w:t>
      </w:r>
    </w:p>
    <w:p>
      <w:r>
        <w:t>L'UAIE dovrà quindi completare l'istruttoria delucidando la situazione medica per il periodo dal maggio 2009 (cessazione dell'attività lucrativa), fino alla data dell'impugnata decisione (17 maggio 2011). L'UAIE emanerà poi un nuovo provvedimento impugnabile. A tale fine il ricorrente dovrà essere sottoposto ad una perizia approfondita in cardiologia ed a tutti quegli esami clinici/strumentali che il caso richiede. Un aggiornamento dello stato di salute generale appare pure necessario, in quanto A._______ presenta anche altre patologie. Se del caso, l'amministrazione effettuerà poi un'indagine comparativa dei redditi.</w:t>
      </w:r>
    </w:p>
    <w:p>
      <w:r>
        <w:rPr>
          <w:b/>
        </w:rPr>
        <w:t>E. 11.1</w:t>
      </w:r>
    </w:p>
    <w:p>
      <w:r>
        <w:t>Visto l'esito del ricorso, non vengono prelevate spese processuali. La domanda di esenzione dall'anticipo delle spese processuali diventa senza oggetto.</w:t>
      </w:r>
    </w:p>
    <w:p>
      <w:r>
        <w:rPr>
          <w:b/>
        </w:rPr>
        <w:t>E. 11.2</w:t>
      </w:r>
    </w:p>
    <w:p>
      <w:r>
        <w:t>In base all'art. 64 PA, l'autorità di ricorso, se ammette il ricorso in tutto o in parte, può assegnare al ricorrente un'indennità per le spese indispensabili e relativamente elevate che ha sopportato. Nel caso in esame, viste le memorie di ricorso e di replica, nonché la documentazione esibita, si giustifica riconoscere alla parte ricorrente un'indennità per spese ripetibili di 700 franchi,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